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D28" w:rsidRDefault="0098701A" w:rsidP="006A6CD3">
      <w:pPr>
        <w:widowControl w:val="0"/>
        <w:autoSpaceDE w:val="0"/>
        <w:autoSpaceDN w:val="0"/>
        <w:adjustRightInd w:val="0"/>
        <w:jc w:val="both"/>
        <w:rPr>
          <w:rFonts w:cs="Times New Roman"/>
          <w:szCs w:val="32"/>
        </w:rPr>
      </w:pPr>
      <w:r>
        <w:rPr>
          <w:rFonts w:cs="Times New Roman"/>
          <w:szCs w:val="32"/>
        </w:rPr>
        <w:t xml:space="preserve">Hymn </w:t>
      </w:r>
      <w:r w:rsidR="00637EA3">
        <w:rPr>
          <w:rFonts w:cs="Times New Roman"/>
          <w:szCs w:val="32"/>
        </w:rPr>
        <w:t>4</w:t>
      </w:r>
      <w:r w:rsidR="00AA0DD8">
        <w:rPr>
          <w:rFonts w:cs="Times New Roman"/>
          <w:szCs w:val="32"/>
        </w:rPr>
        <w:t>8 – Earth has many a Noble City - 13</w:t>
      </w:r>
      <w:r w:rsidR="00970B4F">
        <w:rPr>
          <w:rFonts w:cs="Times New Roman"/>
          <w:szCs w:val="32"/>
        </w:rPr>
        <w:t xml:space="preserve"> January 2015</w:t>
      </w:r>
      <w:r w:rsidR="006A6CD3" w:rsidRPr="00D049E4">
        <w:rPr>
          <w:rFonts w:cs="Times New Roman"/>
          <w:szCs w:val="32"/>
        </w:rPr>
        <w:t xml:space="preserve">, Anno </w:t>
      </w:r>
      <w:r w:rsidR="00F93092">
        <w:rPr>
          <w:rFonts w:cs="Times New Roman"/>
          <w:szCs w:val="32"/>
        </w:rPr>
        <w:t>Domini</w:t>
      </w:r>
    </w:p>
    <w:p w:rsidR="006A6CD3" w:rsidRPr="00D049E4" w:rsidRDefault="006A6CD3" w:rsidP="006A6CD3">
      <w:pPr>
        <w:widowControl w:val="0"/>
        <w:autoSpaceDE w:val="0"/>
        <w:autoSpaceDN w:val="0"/>
        <w:adjustRightInd w:val="0"/>
        <w:jc w:val="both"/>
        <w:rPr>
          <w:rFonts w:cs="Georgia"/>
          <w:b/>
          <w:szCs w:val="28"/>
        </w:rPr>
      </w:pPr>
    </w:p>
    <w:p w:rsidR="006A6CD3" w:rsidRPr="00BB3914" w:rsidRDefault="00367590" w:rsidP="001C2D28">
      <w:pPr>
        <w:widowControl w:val="0"/>
        <w:autoSpaceDE w:val="0"/>
        <w:autoSpaceDN w:val="0"/>
        <w:adjustRightInd w:val="0"/>
        <w:jc w:val="center"/>
        <w:rPr>
          <w:rFonts w:cs="Georgia"/>
        </w:rPr>
      </w:pPr>
      <w:r>
        <w:rPr>
          <w:rFonts w:cs="Georgia"/>
          <w:noProof/>
        </w:rPr>
        <w:drawing>
          <wp:inline distT="0" distB="0" distL="0" distR="0">
            <wp:extent cx="5841122" cy="3919044"/>
            <wp:effectExtent l="25400" t="0" r="878" b="0"/>
            <wp:docPr id="2" name="Picture 1" descr="::::Users:haparnold:Desktop:Little-Town-Of-Bethlehem-Wallpaper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Little-Town-Of-Bethlehem-Wallpapers-18.jpg"/>
                    <pic:cNvPicPr>
                      <a:picLocks noChangeAspect="1" noChangeArrowheads="1"/>
                    </pic:cNvPicPr>
                  </pic:nvPicPr>
                  <pic:blipFill>
                    <a:blip r:embed="rId5"/>
                    <a:srcRect/>
                    <a:stretch>
                      <a:fillRect/>
                    </a:stretch>
                  </pic:blipFill>
                  <pic:spPr bwMode="auto">
                    <a:xfrm>
                      <a:off x="0" y="0"/>
                      <a:ext cx="5844819" cy="3921524"/>
                    </a:xfrm>
                    <a:prstGeom prst="rect">
                      <a:avLst/>
                    </a:prstGeom>
                    <a:noFill/>
                    <a:ln w="9525">
                      <a:noFill/>
                      <a:miter lim="800000"/>
                      <a:headEnd/>
                      <a:tailEnd/>
                    </a:ln>
                  </pic:spPr>
                </pic:pic>
              </a:graphicData>
            </a:graphic>
          </wp:inline>
        </w:drawing>
      </w:r>
    </w:p>
    <w:p w:rsidR="006A6CD3" w:rsidRDefault="006A6CD3" w:rsidP="006A6CD3">
      <w:pPr>
        <w:widowControl w:val="0"/>
        <w:autoSpaceDE w:val="0"/>
        <w:autoSpaceDN w:val="0"/>
        <w:adjustRightInd w:val="0"/>
        <w:jc w:val="center"/>
        <w:rPr>
          <w:rFonts w:cs="Times New Roman"/>
          <w:szCs w:val="32"/>
        </w:rPr>
      </w:pPr>
    </w:p>
    <w:p w:rsidR="00AA0DD8" w:rsidRPr="00AA0DD8" w:rsidRDefault="00AA0DD8" w:rsidP="00AA0DD8">
      <w:pPr>
        <w:widowControl w:val="0"/>
        <w:autoSpaceDE w:val="0"/>
        <w:autoSpaceDN w:val="0"/>
        <w:adjustRightInd w:val="0"/>
        <w:jc w:val="both"/>
        <w:rPr>
          <w:rFonts w:cs="Georgia"/>
          <w:szCs w:val="28"/>
        </w:rPr>
      </w:pPr>
      <w:r w:rsidRPr="00AA0DD8">
        <w:rPr>
          <w:rFonts w:cs="Times New Roman"/>
          <w:i/>
          <w:iCs/>
        </w:rPr>
        <w:t xml:space="preserve">But thou, Bethlehem </w:t>
      </w:r>
      <w:proofErr w:type="spellStart"/>
      <w:r w:rsidRPr="00AA0DD8">
        <w:rPr>
          <w:rFonts w:cs="Times New Roman"/>
          <w:i/>
          <w:iCs/>
        </w:rPr>
        <w:t>Ephratah</w:t>
      </w:r>
      <w:proofErr w:type="spellEnd"/>
      <w:r w:rsidRPr="00AA0DD8">
        <w:rPr>
          <w:rFonts w:cs="Times New Roman"/>
          <w:i/>
          <w:iCs/>
        </w:rPr>
        <w:t>, though thou be little among the thousands of Judah, yet out of thee shall he come forth unto me that is to be ruler in Israel; whose goings forth have been from of old, from everlasting</w:t>
      </w:r>
      <w:r w:rsidRPr="00AA0DD8">
        <w:rPr>
          <w:rFonts w:cs="Times New Roman"/>
        </w:rPr>
        <w:t xml:space="preserve">. </w:t>
      </w:r>
      <w:r w:rsidRPr="00AA0DD8">
        <w:rPr>
          <w:rFonts w:cs="Times New Roman"/>
          <w:sz w:val="20"/>
        </w:rPr>
        <w:t>(Micah 5:2)</w:t>
      </w:r>
    </w:p>
    <w:p w:rsidR="00AA0DD8" w:rsidRPr="00AA0DD8" w:rsidRDefault="00AA0DD8" w:rsidP="00AA0DD8">
      <w:pPr>
        <w:widowControl w:val="0"/>
        <w:autoSpaceDE w:val="0"/>
        <w:autoSpaceDN w:val="0"/>
        <w:adjustRightInd w:val="0"/>
        <w:jc w:val="both"/>
        <w:rPr>
          <w:rFonts w:cs="Georgia"/>
          <w:szCs w:val="28"/>
        </w:rPr>
      </w:pPr>
      <w:r w:rsidRPr="00AA0DD8">
        <w:rPr>
          <w:rFonts w:cs="Times New Roman"/>
        </w:rPr>
        <w:t> </w:t>
      </w:r>
    </w:p>
    <w:p w:rsidR="00F93092" w:rsidRDefault="00AA0DD8" w:rsidP="00AA0DD8">
      <w:pPr>
        <w:widowControl w:val="0"/>
        <w:autoSpaceDE w:val="0"/>
        <w:autoSpaceDN w:val="0"/>
        <w:adjustRightInd w:val="0"/>
        <w:jc w:val="both"/>
        <w:rPr>
          <w:rFonts w:cs="Times New Roman"/>
        </w:rPr>
      </w:pPr>
      <w:r w:rsidRPr="00AA0DD8">
        <w:rPr>
          <w:rFonts w:cs="Times New Roman"/>
        </w:rPr>
        <w:t xml:space="preserve">            If the nature of antiquity defines the classical nature of a hymn, then this hymn would rank superior for its antiquity. Of course, antiquity is not determinate in measuring the </w:t>
      </w:r>
      <w:r w:rsidR="00F93092" w:rsidRPr="00F93092">
        <w:rPr>
          <w:rFonts w:cs="Times New Roman"/>
        </w:rPr>
        <w:t xml:space="preserve">classical nature of a hymn unless the hymn has maintained its broad appeal from its ancient composition. This hymn has done so. It was written during the third century Anno Domini by Aurelius Clemens </w:t>
      </w:r>
      <w:proofErr w:type="spellStart"/>
      <w:r w:rsidR="00F93092" w:rsidRPr="00F93092">
        <w:rPr>
          <w:rFonts w:cs="Times New Roman"/>
        </w:rPr>
        <w:t>Prudent</w:t>
      </w:r>
      <w:r w:rsidR="00F93092">
        <w:rPr>
          <w:rFonts w:cs="Times New Roman"/>
        </w:rPr>
        <w:t>ius</w:t>
      </w:r>
      <w:proofErr w:type="spellEnd"/>
      <w:r w:rsidR="00F93092">
        <w:rPr>
          <w:rFonts w:cs="Times New Roman"/>
        </w:rPr>
        <w:t xml:space="preserve"> who lived from 348 to 413 A</w:t>
      </w:r>
      <w:r w:rsidR="00F93092" w:rsidRPr="00F93092">
        <w:rPr>
          <w:rFonts w:cs="Times New Roman"/>
        </w:rPr>
        <w:t xml:space="preserve">D. </w:t>
      </w:r>
      <w:proofErr w:type="spellStart"/>
      <w:r w:rsidR="00F93092" w:rsidRPr="00F93092">
        <w:rPr>
          <w:rFonts w:cs="Times New Roman"/>
        </w:rPr>
        <w:t>Prudentius</w:t>
      </w:r>
      <w:proofErr w:type="spellEnd"/>
      <w:r w:rsidR="00F93092" w:rsidRPr="00F93092">
        <w:rPr>
          <w:rFonts w:cs="Times New Roman"/>
        </w:rPr>
        <w:t xml:space="preserve"> also wrote the Advent/Christmas Hymn, </w:t>
      </w:r>
      <w:r w:rsidR="00F93092" w:rsidRPr="00F93092">
        <w:rPr>
          <w:rFonts w:cs="Times New Roman"/>
          <w:i/>
        </w:rPr>
        <w:t>From the Father’s Love Begotten</w:t>
      </w:r>
      <w:r w:rsidR="00F93092" w:rsidRPr="00F93092">
        <w:rPr>
          <w:rFonts w:cs="Times New Roman"/>
        </w:rPr>
        <w:t xml:space="preserve">. The tune </w:t>
      </w:r>
      <w:r w:rsidRPr="00AA0DD8">
        <w:rPr>
          <w:rFonts w:cs="Times New Roman"/>
        </w:rPr>
        <w:t xml:space="preserve">for today’s hymn is most popularly </w:t>
      </w:r>
      <w:r w:rsidRPr="00AA0DD8">
        <w:rPr>
          <w:rFonts w:cs="Times New Roman"/>
          <w:i/>
          <w:iCs/>
        </w:rPr>
        <w:t>Stuttgart</w:t>
      </w:r>
      <w:r w:rsidRPr="00AA0DD8">
        <w:rPr>
          <w:rFonts w:cs="Times New Roman"/>
        </w:rPr>
        <w:t>. The hymn has earned a place among those classical hymns of the church that have the enduring qualities of beauty, truth, and spiritual appeal that show that they have been ear-marked of God. In fact, all classical works of worth and transcendent beauty come from the inspiration of God. This was a firmly stated adage of the great Bach and many other great composers.</w:t>
      </w:r>
    </w:p>
    <w:p w:rsidR="00AA0DD8" w:rsidRPr="00AA0DD8" w:rsidRDefault="00AA0DD8" w:rsidP="00AA0DD8">
      <w:pPr>
        <w:widowControl w:val="0"/>
        <w:autoSpaceDE w:val="0"/>
        <w:autoSpaceDN w:val="0"/>
        <w:adjustRightInd w:val="0"/>
        <w:jc w:val="both"/>
        <w:rPr>
          <w:rFonts w:cs="Georgia"/>
          <w:szCs w:val="28"/>
        </w:rPr>
      </w:pPr>
    </w:p>
    <w:p w:rsidR="00AA0DD8" w:rsidRPr="00AA0DD8" w:rsidRDefault="00AA0DD8" w:rsidP="00AA0DD8">
      <w:pPr>
        <w:widowControl w:val="0"/>
        <w:autoSpaceDE w:val="0"/>
        <w:autoSpaceDN w:val="0"/>
        <w:adjustRightInd w:val="0"/>
        <w:jc w:val="both"/>
        <w:rPr>
          <w:rFonts w:cs="Georgia"/>
          <w:szCs w:val="28"/>
        </w:rPr>
      </w:pPr>
      <w:r w:rsidRPr="00AA0DD8">
        <w:rPr>
          <w:rFonts w:cs="Times New Roman"/>
        </w:rPr>
        <w:t xml:space="preserve">            </w:t>
      </w:r>
      <w:proofErr w:type="spellStart"/>
      <w:r w:rsidRPr="00AA0DD8">
        <w:rPr>
          <w:rFonts w:cs="Times New Roman"/>
        </w:rPr>
        <w:t>Mendelsohn</w:t>
      </w:r>
      <w:proofErr w:type="spellEnd"/>
      <w:r w:rsidRPr="00AA0DD8">
        <w:rPr>
          <w:rFonts w:cs="Times New Roman"/>
        </w:rPr>
        <w:t>, a giant composer of the Lutheran faith, wrote, in echo of the words of the Psalmist: “</w:t>
      </w:r>
      <w:r w:rsidRPr="00AA0DD8">
        <w:rPr>
          <w:rFonts w:cs="Times New Roman"/>
          <w:i/>
          <w:iCs/>
        </w:rPr>
        <w:t>Pray to God that He may create in us a clean heart and renew a right spirit within us</w:t>
      </w:r>
      <w:r w:rsidRPr="00AA0DD8">
        <w:rPr>
          <w:rFonts w:cs="Times New Roman"/>
        </w:rPr>
        <w:t>.” To his nephew, he wrote these lines: “</w:t>
      </w:r>
      <w:r w:rsidRPr="00AA0DD8">
        <w:rPr>
          <w:rFonts w:cs="Times New Roman"/>
          <w:i/>
          <w:iCs/>
        </w:rPr>
        <w:t>Nothing is attained, without the fulfillment of one fervent wish – May God be with you! This prayer comprises consolation and strength, and also cheerfulness in the days to come</w:t>
      </w:r>
      <w:r w:rsidRPr="00AA0DD8">
        <w:rPr>
          <w:rFonts w:cs="Times New Roman"/>
        </w:rPr>
        <w:t xml:space="preserve">.” So why mention Bach and </w:t>
      </w:r>
      <w:proofErr w:type="spellStart"/>
      <w:r w:rsidRPr="00AA0DD8">
        <w:rPr>
          <w:rFonts w:cs="Times New Roman"/>
        </w:rPr>
        <w:t>Mendelsohn</w:t>
      </w:r>
      <w:proofErr w:type="spellEnd"/>
      <w:r w:rsidRPr="00AA0DD8">
        <w:rPr>
          <w:rFonts w:cs="Times New Roman"/>
        </w:rPr>
        <w:t xml:space="preserve"> in my devotion on a hymn by </w:t>
      </w:r>
      <w:proofErr w:type="spellStart"/>
      <w:r w:rsidRPr="00AA0DD8">
        <w:rPr>
          <w:rFonts w:cs="Times New Roman"/>
        </w:rPr>
        <w:t>Prudentius</w:t>
      </w:r>
      <w:proofErr w:type="spellEnd"/>
      <w:r w:rsidRPr="00AA0DD8">
        <w:rPr>
          <w:rFonts w:cs="Times New Roman"/>
        </w:rPr>
        <w:t xml:space="preserve">? It is to establish my understanding </w:t>
      </w:r>
      <w:proofErr w:type="gramStart"/>
      <w:r w:rsidRPr="00AA0DD8">
        <w:rPr>
          <w:rFonts w:cs="Times New Roman"/>
        </w:rPr>
        <w:t>of both</w:t>
      </w:r>
      <w:proofErr w:type="gramEnd"/>
      <w:r w:rsidRPr="00AA0DD8">
        <w:rPr>
          <w:rFonts w:cs="Times New Roman"/>
        </w:rPr>
        <w:t xml:space="preserve"> classical hymns, music, and classical character that attends their construction. </w:t>
      </w:r>
      <w:proofErr w:type="gramStart"/>
      <w:r w:rsidRPr="00AA0DD8">
        <w:rPr>
          <w:rFonts w:cs="Times New Roman"/>
        </w:rPr>
        <w:t>Most works that pass for music today is not music at all, much less classical in nature.</w:t>
      </w:r>
      <w:proofErr w:type="gramEnd"/>
      <w:r w:rsidRPr="00AA0DD8">
        <w:rPr>
          <w:rFonts w:cs="Times New Roman"/>
        </w:rPr>
        <w:t xml:space="preserve"> It lacks tone, melody, harmony, and, as </w:t>
      </w:r>
      <w:proofErr w:type="spellStart"/>
      <w:r w:rsidRPr="00AA0DD8">
        <w:rPr>
          <w:rFonts w:cs="Times New Roman"/>
        </w:rPr>
        <w:t>Mendelsohn</w:t>
      </w:r>
      <w:proofErr w:type="spellEnd"/>
      <w:r w:rsidRPr="00AA0DD8">
        <w:rPr>
          <w:rFonts w:cs="Times New Roman"/>
        </w:rPr>
        <w:t xml:space="preserve"> says, a “right spirit” that honors God and does not flaunt the singer.</w:t>
      </w:r>
    </w:p>
    <w:p w:rsidR="00AA0DD8" w:rsidRPr="00AA0DD8" w:rsidRDefault="00AA0DD8" w:rsidP="00AA0DD8">
      <w:pPr>
        <w:widowControl w:val="0"/>
        <w:autoSpaceDE w:val="0"/>
        <w:autoSpaceDN w:val="0"/>
        <w:adjustRightInd w:val="0"/>
        <w:jc w:val="both"/>
        <w:rPr>
          <w:rFonts w:cs="Georgia"/>
          <w:szCs w:val="28"/>
        </w:rPr>
      </w:pPr>
      <w:r w:rsidRPr="00AA0DD8">
        <w:rPr>
          <w:rFonts w:cs="Times New Roman"/>
        </w:rPr>
        <w:t> </w:t>
      </w:r>
    </w:p>
    <w:p w:rsidR="00AA0DD8" w:rsidRPr="00AA0DD8" w:rsidRDefault="00AA0DD8" w:rsidP="00F93092">
      <w:pPr>
        <w:widowControl w:val="0"/>
        <w:autoSpaceDE w:val="0"/>
        <w:autoSpaceDN w:val="0"/>
        <w:adjustRightInd w:val="0"/>
        <w:jc w:val="center"/>
        <w:rPr>
          <w:rFonts w:cs="Georgia"/>
          <w:szCs w:val="28"/>
        </w:rPr>
      </w:pPr>
      <w:r w:rsidRPr="00AA0DD8">
        <w:rPr>
          <w:rFonts w:cs="Times New Roman"/>
          <w:b/>
          <w:bCs/>
          <w:szCs w:val="42"/>
        </w:rPr>
        <w:t xml:space="preserve">Earth has </w:t>
      </w:r>
      <w:proofErr w:type="gramStart"/>
      <w:r w:rsidRPr="00AA0DD8">
        <w:rPr>
          <w:rFonts w:cs="Times New Roman"/>
          <w:b/>
          <w:bCs/>
          <w:szCs w:val="42"/>
        </w:rPr>
        <w:t>Many</w:t>
      </w:r>
      <w:proofErr w:type="gramEnd"/>
      <w:r w:rsidRPr="00AA0DD8">
        <w:rPr>
          <w:rFonts w:cs="Times New Roman"/>
          <w:b/>
          <w:bCs/>
          <w:szCs w:val="42"/>
        </w:rPr>
        <w:t xml:space="preserve"> a Noble City</w:t>
      </w:r>
    </w:p>
    <w:p w:rsidR="00AA0DD8" w:rsidRPr="00F93092" w:rsidRDefault="00AA0DD8" w:rsidP="00AA0DD8">
      <w:pPr>
        <w:widowControl w:val="0"/>
        <w:autoSpaceDE w:val="0"/>
        <w:autoSpaceDN w:val="0"/>
        <w:adjustRightInd w:val="0"/>
        <w:jc w:val="both"/>
        <w:rPr>
          <w:rFonts w:cs="Georgia"/>
          <w:sz w:val="16"/>
          <w:szCs w:val="28"/>
        </w:rPr>
      </w:pPr>
      <w:r w:rsidRPr="00F93092">
        <w:rPr>
          <w:rFonts w:cs="Times New Roman"/>
          <w:sz w:val="16"/>
        </w:rPr>
        <w:t> </w:t>
      </w:r>
    </w:p>
    <w:p w:rsidR="00AA0DD8" w:rsidRPr="00F93092" w:rsidRDefault="00AA0DD8" w:rsidP="00F93092">
      <w:pPr>
        <w:widowControl w:val="0"/>
        <w:autoSpaceDE w:val="0"/>
        <w:autoSpaceDN w:val="0"/>
        <w:adjustRightInd w:val="0"/>
        <w:ind w:left="1440"/>
        <w:jc w:val="both"/>
        <w:rPr>
          <w:rFonts w:cs="Times New Roman"/>
          <w:iCs/>
        </w:rPr>
      </w:pPr>
      <w:r w:rsidRPr="00F93092">
        <w:rPr>
          <w:rFonts w:cs="Times New Roman"/>
          <w:iCs/>
        </w:rPr>
        <w:t>Earth has many a noble city</w:t>
      </w:r>
      <w:proofErr w:type="gramStart"/>
      <w:r w:rsidRPr="00F93092">
        <w:rPr>
          <w:rFonts w:cs="Times New Roman"/>
          <w:iCs/>
        </w:rPr>
        <w:t>;</w:t>
      </w:r>
      <w:proofErr w:type="gramEnd"/>
    </w:p>
    <w:p w:rsidR="00AA0DD8" w:rsidRPr="00F93092" w:rsidRDefault="00AA0DD8" w:rsidP="00F93092">
      <w:pPr>
        <w:widowControl w:val="0"/>
        <w:autoSpaceDE w:val="0"/>
        <w:autoSpaceDN w:val="0"/>
        <w:adjustRightInd w:val="0"/>
        <w:ind w:left="1440"/>
        <w:jc w:val="both"/>
        <w:rPr>
          <w:rFonts w:cs="Times New Roman"/>
          <w:iCs/>
        </w:rPr>
      </w:pPr>
      <w:r w:rsidRPr="00F93092">
        <w:rPr>
          <w:rFonts w:cs="Times New Roman"/>
          <w:iCs/>
        </w:rPr>
        <w:t>Bethlehem, thou dost all excel:</w:t>
      </w:r>
    </w:p>
    <w:p w:rsidR="00AA0DD8" w:rsidRPr="00F93092" w:rsidRDefault="00AA0DD8" w:rsidP="00F93092">
      <w:pPr>
        <w:widowControl w:val="0"/>
        <w:autoSpaceDE w:val="0"/>
        <w:autoSpaceDN w:val="0"/>
        <w:adjustRightInd w:val="0"/>
        <w:ind w:left="1440"/>
        <w:jc w:val="both"/>
        <w:rPr>
          <w:rFonts w:cs="Times New Roman"/>
          <w:iCs/>
        </w:rPr>
      </w:pPr>
      <w:proofErr w:type="gramStart"/>
      <w:r w:rsidRPr="00F93092">
        <w:rPr>
          <w:rFonts w:cs="Times New Roman"/>
          <w:iCs/>
        </w:rPr>
        <w:t>out</w:t>
      </w:r>
      <w:proofErr w:type="gramEnd"/>
      <w:r w:rsidRPr="00F93092">
        <w:rPr>
          <w:rFonts w:cs="Times New Roman"/>
          <w:iCs/>
        </w:rPr>
        <w:t xml:space="preserve"> of thee the Lord from heaven</w:t>
      </w:r>
    </w:p>
    <w:p w:rsidR="00AA0DD8" w:rsidRPr="00F93092" w:rsidRDefault="00AA0DD8" w:rsidP="00F93092">
      <w:pPr>
        <w:widowControl w:val="0"/>
        <w:autoSpaceDE w:val="0"/>
        <w:autoSpaceDN w:val="0"/>
        <w:adjustRightInd w:val="0"/>
        <w:ind w:left="1440"/>
        <w:jc w:val="both"/>
        <w:rPr>
          <w:rFonts w:cs="Times New Roman"/>
          <w:iCs/>
        </w:rPr>
      </w:pPr>
      <w:proofErr w:type="gramStart"/>
      <w:r w:rsidRPr="00F93092">
        <w:rPr>
          <w:rFonts w:cs="Times New Roman"/>
          <w:iCs/>
        </w:rPr>
        <w:t>came</w:t>
      </w:r>
      <w:proofErr w:type="gramEnd"/>
      <w:r w:rsidRPr="00F93092">
        <w:rPr>
          <w:rFonts w:cs="Times New Roman"/>
          <w:iCs/>
        </w:rPr>
        <w:t xml:space="preserve"> to rule his Israel.</w:t>
      </w:r>
    </w:p>
    <w:p w:rsidR="00F93092" w:rsidRPr="00F93092" w:rsidRDefault="00F93092" w:rsidP="00F93092">
      <w:pPr>
        <w:widowControl w:val="0"/>
        <w:autoSpaceDE w:val="0"/>
        <w:autoSpaceDN w:val="0"/>
        <w:adjustRightInd w:val="0"/>
        <w:jc w:val="both"/>
        <w:rPr>
          <w:rFonts w:cs="Georgia"/>
          <w:sz w:val="16"/>
          <w:szCs w:val="28"/>
        </w:rPr>
      </w:pPr>
      <w:r w:rsidRPr="00F93092">
        <w:rPr>
          <w:rFonts w:cs="Times New Roman"/>
          <w:sz w:val="16"/>
        </w:rPr>
        <w:t> </w:t>
      </w:r>
    </w:p>
    <w:p w:rsidR="00AA0DD8" w:rsidRPr="00F93092" w:rsidRDefault="00AA0DD8" w:rsidP="00F93092">
      <w:pPr>
        <w:widowControl w:val="0"/>
        <w:autoSpaceDE w:val="0"/>
        <w:autoSpaceDN w:val="0"/>
        <w:adjustRightInd w:val="0"/>
        <w:ind w:left="1440"/>
        <w:jc w:val="both"/>
        <w:rPr>
          <w:rFonts w:cs="Times New Roman"/>
          <w:iCs/>
        </w:rPr>
      </w:pPr>
      <w:r w:rsidRPr="00F93092">
        <w:rPr>
          <w:rFonts w:cs="Times New Roman"/>
          <w:iCs/>
        </w:rPr>
        <w:t xml:space="preserve">Fairer than the sun at morning </w:t>
      </w:r>
    </w:p>
    <w:p w:rsidR="00AA0DD8" w:rsidRPr="00F93092" w:rsidRDefault="00AA0DD8" w:rsidP="00F93092">
      <w:pPr>
        <w:widowControl w:val="0"/>
        <w:autoSpaceDE w:val="0"/>
        <w:autoSpaceDN w:val="0"/>
        <w:adjustRightInd w:val="0"/>
        <w:ind w:left="1440"/>
        <w:jc w:val="both"/>
        <w:rPr>
          <w:rFonts w:cs="Times New Roman"/>
          <w:iCs/>
        </w:rPr>
      </w:pPr>
      <w:proofErr w:type="gramStart"/>
      <w:r w:rsidRPr="00F93092">
        <w:rPr>
          <w:rFonts w:cs="Times New Roman"/>
          <w:iCs/>
        </w:rPr>
        <w:t>was</w:t>
      </w:r>
      <w:proofErr w:type="gramEnd"/>
      <w:r w:rsidRPr="00F93092">
        <w:rPr>
          <w:rFonts w:cs="Times New Roman"/>
          <w:iCs/>
        </w:rPr>
        <w:t xml:space="preserve"> the star that told his birth,</w:t>
      </w:r>
    </w:p>
    <w:p w:rsidR="00AA0DD8" w:rsidRPr="00F93092" w:rsidRDefault="00AA0DD8" w:rsidP="00F93092">
      <w:pPr>
        <w:widowControl w:val="0"/>
        <w:autoSpaceDE w:val="0"/>
        <w:autoSpaceDN w:val="0"/>
        <w:adjustRightInd w:val="0"/>
        <w:ind w:left="1440"/>
        <w:jc w:val="both"/>
        <w:rPr>
          <w:rFonts w:cs="Times New Roman"/>
          <w:iCs/>
        </w:rPr>
      </w:pPr>
      <w:proofErr w:type="gramStart"/>
      <w:r w:rsidRPr="00F93092">
        <w:rPr>
          <w:rFonts w:cs="Times New Roman"/>
          <w:iCs/>
        </w:rPr>
        <w:t>to</w:t>
      </w:r>
      <w:proofErr w:type="gramEnd"/>
      <w:r w:rsidRPr="00F93092">
        <w:rPr>
          <w:rFonts w:cs="Times New Roman"/>
          <w:iCs/>
        </w:rPr>
        <w:t xml:space="preserve"> the world its God announcing</w:t>
      </w:r>
    </w:p>
    <w:p w:rsidR="00AA0DD8" w:rsidRPr="00F93092" w:rsidRDefault="00AA0DD8" w:rsidP="00F93092">
      <w:pPr>
        <w:widowControl w:val="0"/>
        <w:autoSpaceDE w:val="0"/>
        <w:autoSpaceDN w:val="0"/>
        <w:adjustRightInd w:val="0"/>
        <w:ind w:left="1440"/>
        <w:jc w:val="both"/>
        <w:rPr>
          <w:rFonts w:cs="Times New Roman"/>
          <w:iCs/>
        </w:rPr>
      </w:pPr>
      <w:proofErr w:type="gramStart"/>
      <w:r w:rsidRPr="00F93092">
        <w:rPr>
          <w:rFonts w:cs="Times New Roman"/>
          <w:iCs/>
        </w:rPr>
        <w:t>seen</w:t>
      </w:r>
      <w:proofErr w:type="gramEnd"/>
      <w:r w:rsidRPr="00F93092">
        <w:rPr>
          <w:rFonts w:cs="Times New Roman"/>
          <w:iCs/>
        </w:rPr>
        <w:t xml:space="preserve"> in fleshly form on earth.</w:t>
      </w:r>
    </w:p>
    <w:p w:rsidR="00F93092" w:rsidRPr="00F93092" w:rsidRDefault="00F93092" w:rsidP="00F93092">
      <w:pPr>
        <w:widowControl w:val="0"/>
        <w:autoSpaceDE w:val="0"/>
        <w:autoSpaceDN w:val="0"/>
        <w:adjustRightInd w:val="0"/>
        <w:jc w:val="both"/>
        <w:rPr>
          <w:rFonts w:cs="Georgia"/>
          <w:sz w:val="16"/>
          <w:szCs w:val="28"/>
        </w:rPr>
      </w:pPr>
      <w:r w:rsidRPr="00F93092">
        <w:rPr>
          <w:rFonts w:cs="Times New Roman"/>
          <w:sz w:val="16"/>
        </w:rPr>
        <w:t> </w:t>
      </w:r>
    </w:p>
    <w:p w:rsidR="00AA0DD8" w:rsidRPr="00F93092" w:rsidRDefault="00AA0DD8" w:rsidP="00F93092">
      <w:pPr>
        <w:widowControl w:val="0"/>
        <w:autoSpaceDE w:val="0"/>
        <w:autoSpaceDN w:val="0"/>
        <w:adjustRightInd w:val="0"/>
        <w:ind w:left="1440"/>
        <w:jc w:val="both"/>
        <w:rPr>
          <w:rFonts w:cs="Times New Roman"/>
          <w:iCs/>
        </w:rPr>
      </w:pPr>
      <w:r w:rsidRPr="00F93092">
        <w:rPr>
          <w:rFonts w:cs="Times New Roman"/>
          <w:iCs/>
        </w:rPr>
        <w:t>Eastern sages at his cradle</w:t>
      </w:r>
    </w:p>
    <w:p w:rsidR="00AA0DD8" w:rsidRPr="00F93092" w:rsidRDefault="00AA0DD8" w:rsidP="00F93092">
      <w:pPr>
        <w:widowControl w:val="0"/>
        <w:autoSpaceDE w:val="0"/>
        <w:autoSpaceDN w:val="0"/>
        <w:adjustRightInd w:val="0"/>
        <w:ind w:left="1440"/>
        <w:jc w:val="both"/>
        <w:rPr>
          <w:rFonts w:cs="Times New Roman"/>
          <w:iCs/>
        </w:rPr>
      </w:pPr>
      <w:proofErr w:type="gramStart"/>
      <w:r w:rsidRPr="00F93092">
        <w:rPr>
          <w:rFonts w:cs="Times New Roman"/>
          <w:iCs/>
        </w:rPr>
        <w:t>make</w:t>
      </w:r>
      <w:proofErr w:type="gramEnd"/>
      <w:r w:rsidRPr="00F93092">
        <w:rPr>
          <w:rFonts w:cs="Times New Roman"/>
          <w:iCs/>
        </w:rPr>
        <w:t xml:space="preserve"> oblations rich and rare;</w:t>
      </w:r>
    </w:p>
    <w:p w:rsidR="00AA0DD8" w:rsidRPr="00F93092" w:rsidRDefault="00AA0DD8" w:rsidP="00F93092">
      <w:pPr>
        <w:widowControl w:val="0"/>
        <w:autoSpaceDE w:val="0"/>
        <w:autoSpaceDN w:val="0"/>
        <w:adjustRightInd w:val="0"/>
        <w:ind w:left="1440"/>
        <w:jc w:val="both"/>
        <w:rPr>
          <w:rFonts w:cs="Times New Roman"/>
          <w:iCs/>
        </w:rPr>
      </w:pPr>
      <w:proofErr w:type="gramStart"/>
      <w:r w:rsidRPr="00F93092">
        <w:rPr>
          <w:rFonts w:cs="Times New Roman"/>
          <w:iCs/>
        </w:rPr>
        <w:t>see</w:t>
      </w:r>
      <w:proofErr w:type="gramEnd"/>
      <w:r w:rsidRPr="00F93092">
        <w:rPr>
          <w:rFonts w:cs="Times New Roman"/>
          <w:iCs/>
        </w:rPr>
        <w:t xml:space="preserve"> them give, in deep devotion,</w:t>
      </w:r>
    </w:p>
    <w:p w:rsidR="00AA0DD8" w:rsidRPr="00F93092" w:rsidRDefault="00AA0DD8" w:rsidP="00F93092">
      <w:pPr>
        <w:widowControl w:val="0"/>
        <w:autoSpaceDE w:val="0"/>
        <w:autoSpaceDN w:val="0"/>
        <w:adjustRightInd w:val="0"/>
        <w:ind w:left="1440"/>
        <w:jc w:val="both"/>
        <w:rPr>
          <w:rFonts w:cs="Times New Roman"/>
          <w:iCs/>
        </w:rPr>
      </w:pPr>
      <w:proofErr w:type="gramStart"/>
      <w:r w:rsidRPr="00F93092">
        <w:rPr>
          <w:rFonts w:cs="Times New Roman"/>
          <w:iCs/>
        </w:rPr>
        <w:t>gold</w:t>
      </w:r>
      <w:proofErr w:type="gramEnd"/>
      <w:r w:rsidRPr="00F93092">
        <w:rPr>
          <w:rFonts w:cs="Times New Roman"/>
          <w:iCs/>
        </w:rPr>
        <w:t xml:space="preserve"> and frankincense and myrrh.</w:t>
      </w:r>
    </w:p>
    <w:p w:rsidR="00F93092" w:rsidRPr="00F93092" w:rsidRDefault="00F93092" w:rsidP="00F93092">
      <w:pPr>
        <w:widowControl w:val="0"/>
        <w:autoSpaceDE w:val="0"/>
        <w:autoSpaceDN w:val="0"/>
        <w:adjustRightInd w:val="0"/>
        <w:jc w:val="both"/>
        <w:rPr>
          <w:rFonts w:cs="Georgia"/>
          <w:sz w:val="16"/>
          <w:szCs w:val="28"/>
        </w:rPr>
      </w:pPr>
      <w:r w:rsidRPr="00F93092">
        <w:rPr>
          <w:rFonts w:cs="Times New Roman"/>
          <w:sz w:val="16"/>
        </w:rPr>
        <w:t> </w:t>
      </w:r>
    </w:p>
    <w:p w:rsidR="00AA0DD8" w:rsidRPr="00F93092" w:rsidRDefault="00AA0DD8" w:rsidP="00F93092">
      <w:pPr>
        <w:widowControl w:val="0"/>
        <w:autoSpaceDE w:val="0"/>
        <w:autoSpaceDN w:val="0"/>
        <w:adjustRightInd w:val="0"/>
        <w:ind w:left="1440"/>
        <w:jc w:val="both"/>
        <w:rPr>
          <w:rFonts w:cs="Times New Roman"/>
          <w:iCs/>
        </w:rPr>
      </w:pPr>
      <w:r w:rsidRPr="00F93092">
        <w:rPr>
          <w:rFonts w:cs="Times New Roman"/>
          <w:iCs/>
        </w:rPr>
        <w:t>Sacred gifts of mystic meaning:</w:t>
      </w:r>
    </w:p>
    <w:p w:rsidR="00AA0DD8" w:rsidRPr="00F93092" w:rsidRDefault="00AA0DD8" w:rsidP="00F93092">
      <w:pPr>
        <w:widowControl w:val="0"/>
        <w:autoSpaceDE w:val="0"/>
        <w:autoSpaceDN w:val="0"/>
        <w:adjustRightInd w:val="0"/>
        <w:ind w:left="1440"/>
        <w:jc w:val="both"/>
        <w:rPr>
          <w:rFonts w:cs="Times New Roman"/>
          <w:iCs/>
        </w:rPr>
      </w:pPr>
      <w:proofErr w:type="gramStart"/>
      <w:r w:rsidRPr="00F93092">
        <w:rPr>
          <w:rFonts w:cs="Times New Roman"/>
          <w:iCs/>
        </w:rPr>
        <w:t>incense</w:t>
      </w:r>
      <w:proofErr w:type="gramEnd"/>
      <w:r w:rsidRPr="00F93092">
        <w:rPr>
          <w:rFonts w:cs="Times New Roman"/>
          <w:iCs/>
        </w:rPr>
        <w:t xml:space="preserve"> doth their God disclose,</w:t>
      </w:r>
    </w:p>
    <w:p w:rsidR="00AA0DD8" w:rsidRPr="00F93092" w:rsidRDefault="00AA0DD8" w:rsidP="00F93092">
      <w:pPr>
        <w:widowControl w:val="0"/>
        <w:autoSpaceDE w:val="0"/>
        <w:autoSpaceDN w:val="0"/>
        <w:adjustRightInd w:val="0"/>
        <w:ind w:left="1440"/>
        <w:jc w:val="both"/>
        <w:rPr>
          <w:rFonts w:cs="Times New Roman"/>
          <w:iCs/>
        </w:rPr>
      </w:pPr>
      <w:proofErr w:type="gramStart"/>
      <w:r w:rsidRPr="00F93092">
        <w:rPr>
          <w:rFonts w:cs="Times New Roman"/>
          <w:iCs/>
        </w:rPr>
        <w:t>gold</w:t>
      </w:r>
      <w:proofErr w:type="gramEnd"/>
      <w:r w:rsidRPr="00F93092">
        <w:rPr>
          <w:rFonts w:cs="Times New Roman"/>
          <w:iCs/>
        </w:rPr>
        <w:t xml:space="preserve"> the King of kings </w:t>
      </w:r>
      <w:proofErr w:type="spellStart"/>
      <w:r w:rsidRPr="00F93092">
        <w:rPr>
          <w:rFonts w:cs="Times New Roman"/>
          <w:iCs/>
        </w:rPr>
        <w:t>proclaimeth</w:t>
      </w:r>
      <w:proofErr w:type="spellEnd"/>
      <w:r w:rsidRPr="00F93092">
        <w:rPr>
          <w:rFonts w:cs="Times New Roman"/>
          <w:iCs/>
        </w:rPr>
        <w:t>,</w:t>
      </w:r>
    </w:p>
    <w:p w:rsidR="00AA0DD8" w:rsidRPr="00F93092" w:rsidRDefault="00AA0DD8" w:rsidP="00F93092">
      <w:pPr>
        <w:widowControl w:val="0"/>
        <w:autoSpaceDE w:val="0"/>
        <w:autoSpaceDN w:val="0"/>
        <w:adjustRightInd w:val="0"/>
        <w:ind w:left="1440"/>
        <w:jc w:val="both"/>
        <w:rPr>
          <w:rFonts w:cs="Times New Roman"/>
          <w:iCs/>
        </w:rPr>
      </w:pPr>
      <w:proofErr w:type="gramStart"/>
      <w:r w:rsidRPr="00F93092">
        <w:rPr>
          <w:rFonts w:cs="Times New Roman"/>
          <w:iCs/>
        </w:rPr>
        <w:t>myrrh</w:t>
      </w:r>
      <w:proofErr w:type="gramEnd"/>
      <w:r w:rsidRPr="00F93092">
        <w:rPr>
          <w:rFonts w:cs="Times New Roman"/>
          <w:iCs/>
        </w:rPr>
        <w:t xml:space="preserve"> his sepulcher foreshows.</w:t>
      </w:r>
    </w:p>
    <w:p w:rsidR="00F93092" w:rsidRPr="00F93092" w:rsidRDefault="00F93092" w:rsidP="00F93092">
      <w:pPr>
        <w:widowControl w:val="0"/>
        <w:autoSpaceDE w:val="0"/>
        <w:autoSpaceDN w:val="0"/>
        <w:adjustRightInd w:val="0"/>
        <w:jc w:val="both"/>
        <w:rPr>
          <w:rFonts w:cs="Georgia"/>
          <w:sz w:val="16"/>
          <w:szCs w:val="28"/>
        </w:rPr>
      </w:pPr>
      <w:r w:rsidRPr="00F93092">
        <w:rPr>
          <w:rFonts w:cs="Times New Roman"/>
          <w:sz w:val="16"/>
        </w:rPr>
        <w:t> </w:t>
      </w:r>
    </w:p>
    <w:p w:rsidR="00AA0DD8" w:rsidRPr="00F93092" w:rsidRDefault="00AA0DD8" w:rsidP="00F93092">
      <w:pPr>
        <w:widowControl w:val="0"/>
        <w:autoSpaceDE w:val="0"/>
        <w:autoSpaceDN w:val="0"/>
        <w:adjustRightInd w:val="0"/>
        <w:ind w:left="1440"/>
        <w:jc w:val="both"/>
        <w:rPr>
          <w:rFonts w:cs="Times New Roman"/>
          <w:iCs/>
        </w:rPr>
      </w:pPr>
      <w:r w:rsidRPr="00F93092">
        <w:rPr>
          <w:rFonts w:cs="Times New Roman"/>
          <w:iCs/>
        </w:rPr>
        <w:t>Jesus, whom the Gentiles worshiped</w:t>
      </w:r>
    </w:p>
    <w:p w:rsidR="00AA0DD8" w:rsidRPr="00F93092" w:rsidRDefault="00AA0DD8" w:rsidP="00F93092">
      <w:pPr>
        <w:widowControl w:val="0"/>
        <w:autoSpaceDE w:val="0"/>
        <w:autoSpaceDN w:val="0"/>
        <w:adjustRightInd w:val="0"/>
        <w:ind w:left="1440"/>
        <w:jc w:val="both"/>
        <w:rPr>
          <w:rFonts w:cs="Times New Roman"/>
          <w:iCs/>
        </w:rPr>
      </w:pPr>
      <w:proofErr w:type="gramStart"/>
      <w:r w:rsidRPr="00F93092">
        <w:rPr>
          <w:rFonts w:cs="Times New Roman"/>
          <w:iCs/>
        </w:rPr>
        <w:t>at</w:t>
      </w:r>
      <w:proofErr w:type="gramEnd"/>
      <w:r w:rsidRPr="00F93092">
        <w:rPr>
          <w:rFonts w:cs="Times New Roman"/>
          <w:iCs/>
        </w:rPr>
        <w:t xml:space="preserve"> thy glad epiphany,</w:t>
      </w:r>
    </w:p>
    <w:p w:rsidR="00AA0DD8" w:rsidRPr="00F93092" w:rsidRDefault="00AA0DD8" w:rsidP="00F93092">
      <w:pPr>
        <w:widowControl w:val="0"/>
        <w:autoSpaceDE w:val="0"/>
        <w:autoSpaceDN w:val="0"/>
        <w:adjustRightInd w:val="0"/>
        <w:ind w:left="1440"/>
        <w:jc w:val="both"/>
        <w:rPr>
          <w:rFonts w:cs="Times New Roman"/>
          <w:iCs/>
        </w:rPr>
      </w:pPr>
      <w:proofErr w:type="gramStart"/>
      <w:r w:rsidRPr="00F93092">
        <w:rPr>
          <w:rFonts w:cs="Times New Roman"/>
          <w:iCs/>
        </w:rPr>
        <w:t>unto</w:t>
      </w:r>
      <w:proofErr w:type="gramEnd"/>
      <w:r w:rsidRPr="00F93092">
        <w:rPr>
          <w:rFonts w:cs="Times New Roman"/>
          <w:iCs/>
        </w:rPr>
        <w:t xml:space="preserve"> thee, with God the Father</w:t>
      </w:r>
    </w:p>
    <w:p w:rsidR="00AA0DD8" w:rsidRPr="00F93092" w:rsidRDefault="00AA0DD8" w:rsidP="00F93092">
      <w:pPr>
        <w:widowControl w:val="0"/>
        <w:autoSpaceDE w:val="0"/>
        <w:autoSpaceDN w:val="0"/>
        <w:adjustRightInd w:val="0"/>
        <w:ind w:left="1440"/>
        <w:jc w:val="both"/>
        <w:rPr>
          <w:rFonts w:cs="Georgia"/>
          <w:szCs w:val="28"/>
        </w:rPr>
      </w:pPr>
      <w:proofErr w:type="gramStart"/>
      <w:r w:rsidRPr="00F93092">
        <w:rPr>
          <w:rFonts w:cs="Times New Roman"/>
          <w:iCs/>
        </w:rPr>
        <w:t>and</w:t>
      </w:r>
      <w:proofErr w:type="gramEnd"/>
      <w:r w:rsidRPr="00F93092">
        <w:rPr>
          <w:rFonts w:cs="Times New Roman"/>
          <w:iCs/>
        </w:rPr>
        <w:t xml:space="preserve"> the Spirit, glory be.</w:t>
      </w:r>
    </w:p>
    <w:p w:rsidR="00AA0DD8" w:rsidRPr="00AA0DD8" w:rsidRDefault="00AA0DD8" w:rsidP="00AA0DD8">
      <w:pPr>
        <w:widowControl w:val="0"/>
        <w:autoSpaceDE w:val="0"/>
        <w:autoSpaceDN w:val="0"/>
        <w:adjustRightInd w:val="0"/>
        <w:jc w:val="both"/>
        <w:rPr>
          <w:rFonts w:cs="Georgia"/>
          <w:szCs w:val="28"/>
        </w:rPr>
      </w:pPr>
      <w:r w:rsidRPr="00AA0DD8">
        <w:rPr>
          <w:rFonts w:cs="Times New Roman"/>
        </w:rPr>
        <w:t> </w:t>
      </w:r>
    </w:p>
    <w:p w:rsidR="00F93092" w:rsidRDefault="00AA0DD8" w:rsidP="00AA0DD8">
      <w:pPr>
        <w:widowControl w:val="0"/>
        <w:autoSpaceDE w:val="0"/>
        <w:autoSpaceDN w:val="0"/>
        <w:adjustRightInd w:val="0"/>
        <w:jc w:val="both"/>
        <w:rPr>
          <w:rFonts w:cs="Times New Roman"/>
        </w:rPr>
      </w:pPr>
      <w:r w:rsidRPr="00AA0DD8">
        <w:rPr>
          <w:rFonts w:cs="Times New Roman"/>
        </w:rPr>
        <w:t>            “</w:t>
      </w:r>
      <w:r w:rsidRPr="00AA0DD8">
        <w:rPr>
          <w:rFonts w:cs="Times New Roman"/>
          <w:b/>
          <w:bCs/>
          <w:i/>
          <w:iCs/>
        </w:rPr>
        <w:t>Earth has many a noble city; Bethlehem, thou dost all excel: out of thee the Lord from heaven </w:t>
      </w:r>
      <w:r w:rsidR="00F93092">
        <w:rPr>
          <w:rFonts w:cs="Times New Roman"/>
          <w:b/>
          <w:bCs/>
          <w:i/>
          <w:iCs/>
        </w:rPr>
        <w:t xml:space="preserve"> </w:t>
      </w:r>
      <w:r w:rsidRPr="00AA0DD8">
        <w:rPr>
          <w:rFonts w:cs="Times New Roman"/>
          <w:b/>
          <w:bCs/>
          <w:i/>
          <w:iCs/>
        </w:rPr>
        <w:t>came to rule his Israel</w:t>
      </w:r>
      <w:r w:rsidRPr="00AA0DD8">
        <w:rPr>
          <w:rFonts w:cs="Times New Roman"/>
          <w:i/>
          <w:iCs/>
        </w:rPr>
        <w:t>.</w:t>
      </w:r>
      <w:r w:rsidRPr="00AA0DD8">
        <w:rPr>
          <w:rFonts w:cs="Times New Roman"/>
        </w:rPr>
        <w:t>” Yes, there are many noble cities (according to the accounting of men) such as Paris, Moscow, Rome, London, New York, Athens, and Tokyo; but despite their wealth and pelf, none has produced so great a figure as the Lord Jesus Christ. No, that was left to humble, sleepy little Bethlehem – the City of the boy-shepherd, David. So, based on that fact alone, Bethlehem excels all other cities - both large and small.</w:t>
      </w:r>
    </w:p>
    <w:p w:rsidR="00AA0DD8" w:rsidRPr="00AA0DD8" w:rsidRDefault="00AA0DD8" w:rsidP="00AA0DD8">
      <w:pPr>
        <w:widowControl w:val="0"/>
        <w:autoSpaceDE w:val="0"/>
        <w:autoSpaceDN w:val="0"/>
        <w:adjustRightInd w:val="0"/>
        <w:jc w:val="both"/>
        <w:rPr>
          <w:rFonts w:cs="Georgia"/>
          <w:szCs w:val="28"/>
        </w:rPr>
      </w:pPr>
    </w:p>
    <w:p w:rsidR="00AA0DD8" w:rsidRDefault="00AA0DD8" w:rsidP="00AA0DD8">
      <w:pPr>
        <w:widowControl w:val="0"/>
        <w:autoSpaceDE w:val="0"/>
        <w:autoSpaceDN w:val="0"/>
        <w:adjustRightInd w:val="0"/>
        <w:jc w:val="both"/>
        <w:rPr>
          <w:rFonts w:cs="Times New Roman"/>
        </w:rPr>
      </w:pPr>
      <w:r w:rsidRPr="00AA0DD8">
        <w:rPr>
          <w:rFonts w:cs="Times New Roman"/>
        </w:rPr>
        <w:t>            “</w:t>
      </w:r>
      <w:r w:rsidRPr="00AA0DD8">
        <w:rPr>
          <w:rFonts w:cs="Times New Roman"/>
          <w:b/>
          <w:bCs/>
        </w:rPr>
        <w:t>Fairer than the sun at morning was the star that told his birth, to the world its God announcing seen in fleshly form on earth</w:t>
      </w:r>
      <w:r w:rsidRPr="00AA0DD8">
        <w:rPr>
          <w:rFonts w:cs="Times New Roman"/>
        </w:rPr>
        <w:t xml:space="preserve">.” That unique Star that foretold the Savior’s birth was exceeding fair for it cast its guiding light from the purple-canopied heavens of the Eastern skies. It was a singular light of brilliance and beauty. Though the Son of God was made of a woman and shared in our total humanity, He also shared the Divine Nature of His Father. </w:t>
      </w:r>
      <w:r>
        <w:rPr>
          <w:rFonts w:cs="Times New Roman"/>
          <w:b/>
          <w:bCs/>
          <w:i/>
          <w:iCs/>
          <w:sz w:val="16"/>
          <w:szCs w:val="22"/>
        </w:rPr>
        <w:t>4</w:t>
      </w:r>
      <w:r w:rsidRPr="00AA0DD8">
        <w:rPr>
          <w:rFonts w:cs="Times New Roman"/>
          <w:i/>
          <w:iCs/>
          <w:sz w:val="16"/>
        </w:rPr>
        <w:t> </w:t>
      </w:r>
      <w:r w:rsidRPr="00AA0DD8">
        <w:rPr>
          <w:rFonts w:cs="Times New Roman"/>
          <w:i/>
          <w:iCs/>
        </w:rPr>
        <w:t xml:space="preserve">In him was life; and the life was the light of men. </w:t>
      </w:r>
      <w:r w:rsidRPr="00AA0DD8">
        <w:rPr>
          <w:rFonts w:cs="Times New Roman"/>
          <w:b/>
          <w:bCs/>
          <w:i/>
          <w:iCs/>
          <w:sz w:val="16"/>
          <w:szCs w:val="22"/>
        </w:rPr>
        <w:t>5</w:t>
      </w:r>
      <w:r w:rsidRPr="00AA0DD8">
        <w:rPr>
          <w:rFonts w:cs="Times New Roman"/>
          <w:i/>
          <w:iCs/>
          <w:sz w:val="16"/>
        </w:rPr>
        <w:t> </w:t>
      </w:r>
      <w:r w:rsidRPr="00AA0DD8">
        <w:rPr>
          <w:rFonts w:cs="Times New Roman"/>
          <w:i/>
          <w:iCs/>
        </w:rPr>
        <w:t xml:space="preserve">And the light </w:t>
      </w:r>
      <w:proofErr w:type="spellStart"/>
      <w:r w:rsidRPr="00AA0DD8">
        <w:rPr>
          <w:rFonts w:cs="Times New Roman"/>
          <w:i/>
          <w:iCs/>
        </w:rPr>
        <w:t>shineth</w:t>
      </w:r>
      <w:proofErr w:type="spellEnd"/>
      <w:r w:rsidRPr="00AA0DD8">
        <w:rPr>
          <w:rFonts w:cs="Times New Roman"/>
          <w:i/>
          <w:iCs/>
        </w:rPr>
        <w:t xml:space="preserve"> in darkness; and the darkness comprehended it not.</w:t>
      </w:r>
      <w:r w:rsidRPr="00AA0DD8">
        <w:rPr>
          <w:rFonts w:cs="Times New Roman"/>
        </w:rPr>
        <w:t xml:space="preserve"> </w:t>
      </w:r>
      <w:r w:rsidRPr="00AA0DD8">
        <w:rPr>
          <w:rFonts w:cs="Times New Roman"/>
          <w:sz w:val="20"/>
        </w:rPr>
        <w:t>(John 1:4-5)</w:t>
      </w:r>
      <w:r w:rsidRPr="00AA0DD8">
        <w:rPr>
          <w:rFonts w:cs="Times New Roman"/>
        </w:rPr>
        <w:t xml:space="preserve"> The Star symbolized a far greater Light than that which gleamed from the high desert heavens. Jesus became like us in the flesh so that we might know His Father in a real way. </w:t>
      </w:r>
      <w:r>
        <w:rPr>
          <w:rFonts w:cs="Times New Roman"/>
        </w:rPr>
        <w:t xml:space="preserve"> </w:t>
      </w:r>
      <w:r w:rsidRPr="00AA0DD8">
        <w:rPr>
          <w:rFonts w:cs="Times New Roman"/>
          <w:b/>
          <w:bCs/>
          <w:i/>
          <w:iCs/>
          <w:sz w:val="16"/>
          <w:szCs w:val="22"/>
        </w:rPr>
        <w:t>10</w:t>
      </w:r>
      <w:r w:rsidRPr="00AA0DD8">
        <w:rPr>
          <w:rFonts w:cs="Times New Roman"/>
          <w:i/>
          <w:iCs/>
          <w:sz w:val="16"/>
        </w:rPr>
        <w:t> </w:t>
      </w:r>
      <w:r w:rsidRPr="00AA0DD8">
        <w:rPr>
          <w:rFonts w:cs="Times New Roman"/>
          <w:i/>
          <w:iCs/>
        </w:rPr>
        <w:t xml:space="preserve">He was in the world, and </w:t>
      </w:r>
      <w:proofErr w:type="gramStart"/>
      <w:r w:rsidRPr="00AA0DD8">
        <w:rPr>
          <w:rFonts w:cs="Times New Roman"/>
          <w:i/>
          <w:iCs/>
        </w:rPr>
        <w:t>the world was made by him</w:t>
      </w:r>
      <w:proofErr w:type="gramEnd"/>
      <w:r w:rsidRPr="00AA0DD8">
        <w:rPr>
          <w:rFonts w:cs="Times New Roman"/>
          <w:i/>
          <w:iCs/>
        </w:rPr>
        <w:t xml:space="preserve">, and the world knew him not. </w:t>
      </w:r>
      <w:r w:rsidRPr="00AA0DD8">
        <w:rPr>
          <w:rFonts w:cs="Times New Roman"/>
          <w:b/>
          <w:bCs/>
          <w:i/>
          <w:iCs/>
          <w:sz w:val="16"/>
          <w:szCs w:val="22"/>
        </w:rPr>
        <w:t>11</w:t>
      </w:r>
      <w:r w:rsidRPr="00AA0DD8">
        <w:rPr>
          <w:rFonts w:cs="Times New Roman"/>
          <w:i/>
          <w:iCs/>
          <w:sz w:val="16"/>
        </w:rPr>
        <w:t> </w:t>
      </w:r>
      <w:r w:rsidRPr="00AA0DD8">
        <w:rPr>
          <w:rFonts w:cs="Times New Roman"/>
          <w:i/>
          <w:iCs/>
        </w:rPr>
        <w:t xml:space="preserve">He came unto his own, and his own received him not. </w:t>
      </w:r>
      <w:r w:rsidRPr="00AA0DD8">
        <w:rPr>
          <w:rFonts w:cs="Times New Roman"/>
          <w:b/>
          <w:bCs/>
          <w:i/>
          <w:iCs/>
          <w:sz w:val="16"/>
          <w:szCs w:val="22"/>
        </w:rPr>
        <w:t>12</w:t>
      </w:r>
      <w:r w:rsidRPr="00AA0DD8">
        <w:rPr>
          <w:rFonts w:cs="Times New Roman"/>
          <w:i/>
          <w:iCs/>
          <w:sz w:val="16"/>
        </w:rPr>
        <w:t> </w:t>
      </w:r>
      <w:r w:rsidRPr="00AA0DD8">
        <w:rPr>
          <w:rFonts w:cs="Times New Roman"/>
          <w:i/>
          <w:iCs/>
        </w:rPr>
        <w:t xml:space="preserve">But as many as received him, to them gave he power to become the sons of God, even to them that believe on his name: </w:t>
      </w:r>
      <w:r w:rsidRPr="00AA0DD8">
        <w:rPr>
          <w:rFonts w:cs="Times New Roman"/>
          <w:b/>
          <w:bCs/>
          <w:i/>
          <w:iCs/>
          <w:sz w:val="16"/>
          <w:szCs w:val="22"/>
        </w:rPr>
        <w:t>13</w:t>
      </w:r>
      <w:r w:rsidRPr="00AA0DD8">
        <w:rPr>
          <w:rFonts w:cs="Times New Roman"/>
          <w:i/>
          <w:iCs/>
          <w:sz w:val="16"/>
        </w:rPr>
        <w:t> </w:t>
      </w:r>
      <w:r w:rsidRPr="00AA0DD8">
        <w:rPr>
          <w:rFonts w:cs="Times New Roman"/>
          <w:i/>
          <w:iCs/>
        </w:rPr>
        <w:t xml:space="preserve">Which were born, not of blood, nor of the will of the flesh, nor of the will of man, but of God. </w:t>
      </w:r>
      <w:r w:rsidRPr="00AA0DD8">
        <w:rPr>
          <w:rFonts w:cs="Times New Roman"/>
          <w:b/>
          <w:bCs/>
          <w:i/>
          <w:iCs/>
          <w:sz w:val="16"/>
          <w:szCs w:val="22"/>
        </w:rPr>
        <w:t>14</w:t>
      </w:r>
      <w:r w:rsidRPr="00AA0DD8">
        <w:rPr>
          <w:rFonts w:cs="Times New Roman"/>
          <w:i/>
          <w:iCs/>
          <w:sz w:val="16"/>
        </w:rPr>
        <w:t> </w:t>
      </w:r>
      <w:r w:rsidRPr="00AA0DD8">
        <w:rPr>
          <w:rFonts w:cs="Times New Roman"/>
          <w:i/>
          <w:iCs/>
        </w:rPr>
        <w:t>And the Word was made flesh, and dwelt among us, (and we beheld his glory, the glory as of the only begotten of the Father,) full of grace and truth</w:t>
      </w:r>
      <w:r w:rsidRPr="00AA0DD8">
        <w:rPr>
          <w:rFonts w:cs="Times New Roman"/>
        </w:rPr>
        <w:t xml:space="preserve">. </w:t>
      </w:r>
      <w:r w:rsidRPr="00AA0DD8">
        <w:rPr>
          <w:rFonts w:cs="Times New Roman"/>
          <w:sz w:val="20"/>
        </w:rPr>
        <w:t>(John 1:9-14)</w:t>
      </w:r>
    </w:p>
    <w:p w:rsidR="00AA0DD8" w:rsidRPr="00AA0DD8" w:rsidRDefault="00AA0DD8" w:rsidP="00AA0DD8">
      <w:pPr>
        <w:widowControl w:val="0"/>
        <w:autoSpaceDE w:val="0"/>
        <w:autoSpaceDN w:val="0"/>
        <w:adjustRightInd w:val="0"/>
        <w:jc w:val="both"/>
        <w:rPr>
          <w:rFonts w:cs="Georgia"/>
          <w:szCs w:val="28"/>
        </w:rPr>
      </w:pPr>
    </w:p>
    <w:p w:rsidR="00AA0DD8" w:rsidRDefault="00AA0DD8" w:rsidP="00AA0DD8">
      <w:pPr>
        <w:widowControl w:val="0"/>
        <w:autoSpaceDE w:val="0"/>
        <w:autoSpaceDN w:val="0"/>
        <w:adjustRightInd w:val="0"/>
        <w:jc w:val="both"/>
        <w:rPr>
          <w:rFonts w:cs="Times New Roman"/>
        </w:rPr>
      </w:pPr>
      <w:r w:rsidRPr="00AA0DD8">
        <w:rPr>
          <w:rFonts w:cs="Times New Roman"/>
        </w:rPr>
        <w:t>            “</w:t>
      </w:r>
      <w:r w:rsidRPr="00AA0DD8">
        <w:rPr>
          <w:rFonts w:cs="Times New Roman"/>
          <w:b/>
          <w:bCs/>
          <w:i/>
          <w:iCs/>
        </w:rPr>
        <w:t>Eastern sages at his cradle make oblations rich and rare; see them give, in deep devotion, gold and frankincense and myrrh</w:t>
      </w:r>
      <w:r w:rsidRPr="00AA0DD8">
        <w:rPr>
          <w:rFonts w:cs="Times New Roman"/>
          <w:i/>
          <w:iCs/>
        </w:rPr>
        <w:t>.</w:t>
      </w:r>
      <w:r w:rsidRPr="00AA0DD8">
        <w:rPr>
          <w:rFonts w:cs="Times New Roman"/>
        </w:rPr>
        <w:t>” The Wise Men were not of a common and vulgar class – they were well read, and of great influence among their brethren in the East. But they had a wisdom that exceeded their fellows – enough to follow the Star and discover the Christ Child. They came neither out of curiosity nor as seekers of fame and fortune – they came in high devotion to the great God whose Son they knew had been born. Their gifts, too, were symbols of prophetic import – Gold which was worthy of a king; frankincense which imparted a divine nature worthy of worship; and myrrh that bore an omen of His sacrificial death since it was an herb used in the care of bodies prior to burial.</w:t>
      </w:r>
    </w:p>
    <w:p w:rsidR="00AA0DD8" w:rsidRPr="00AA0DD8" w:rsidRDefault="00AA0DD8" w:rsidP="00AA0DD8">
      <w:pPr>
        <w:widowControl w:val="0"/>
        <w:autoSpaceDE w:val="0"/>
        <w:autoSpaceDN w:val="0"/>
        <w:adjustRightInd w:val="0"/>
        <w:jc w:val="both"/>
        <w:rPr>
          <w:rFonts w:cs="Georgia"/>
          <w:szCs w:val="28"/>
        </w:rPr>
      </w:pPr>
    </w:p>
    <w:p w:rsidR="00AA0DD8" w:rsidRDefault="00AA0DD8" w:rsidP="00AA0DD8">
      <w:pPr>
        <w:widowControl w:val="0"/>
        <w:autoSpaceDE w:val="0"/>
        <w:autoSpaceDN w:val="0"/>
        <w:adjustRightInd w:val="0"/>
        <w:jc w:val="both"/>
        <w:rPr>
          <w:rFonts w:cs="Times New Roman"/>
        </w:rPr>
      </w:pPr>
      <w:r w:rsidRPr="00AA0DD8">
        <w:rPr>
          <w:rFonts w:cs="Times New Roman"/>
        </w:rPr>
        <w:t>            “</w:t>
      </w:r>
      <w:r w:rsidRPr="00AA0DD8">
        <w:rPr>
          <w:rFonts w:cs="Times New Roman"/>
          <w:b/>
          <w:bCs/>
          <w:i/>
          <w:iCs/>
        </w:rPr>
        <w:t xml:space="preserve">Sacred gifts of mystic meaning: incense doth their God disclose, gold the King of kings </w:t>
      </w:r>
      <w:proofErr w:type="spellStart"/>
      <w:r w:rsidRPr="00AA0DD8">
        <w:rPr>
          <w:rFonts w:cs="Times New Roman"/>
          <w:b/>
          <w:bCs/>
          <w:i/>
          <w:iCs/>
        </w:rPr>
        <w:t>proclaimeth</w:t>
      </w:r>
      <w:proofErr w:type="spellEnd"/>
      <w:r w:rsidRPr="00AA0DD8">
        <w:rPr>
          <w:rFonts w:cs="Times New Roman"/>
          <w:b/>
          <w:bCs/>
          <w:i/>
          <w:iCs/>
        </w:rPr>
        <w:t>, myrrh his sepulcher foreshows</w:t>
      </w:r>
      <w:r w:rsidRPr="00AA0DD8">
        <w:rPr>
          <w:rFonts w:cs="Times New Roman"/>
          <w:i/>
          <w:iCs/>
        </w:rPr>
        <w:t>.</w:t>
      </w:r>
      <w:r w:rsidRPr="00AA0DD8">
        <w:rPr>
          <w:rFonts w:cs="Times New Roman"/>
        </w:rPr>
        <w:t xml:space="preserve">” I am touched at the universal understanding </w:t>
      </w:r>
      <w:proofErr w:type="spellStart"/>
      <w:r w:rsidRPr="00AA0DD8">
        <w:rPr>
          <w:rFonts w:cs="Times New Roman"/>
        </w:rPr>
        <w:t>Prudentius</w:t>
      </w:r>
      <w:proofErr w:type="spellEnd"/>
      <w:r w:rsidRPr="00AA0DD8">
        <w:rPr>
          <w:rFonts w:cs="Times New Roman"/>
        </w:rPr>
        <w:t xml:space="preserve"> displays here of the mystical meaning of the three gifts. It might be believed that even the Wise Men themselves had not notion of the deep significance and meaning of the gifts they bore.</w:t>
      </w:r>
    </w:p>
    <w:p w:rsidR="00AA0DD8" w:rsidRPr="00AA0DD8" w:rsidRDefault="00AA0DD8" w:rsidP="00AA0DD8">
      <w:pPr>
        <w:widowControl w:val="0"/>
        <w:autoSpaceDE w:val="0"/>
        <w:autoSpaceDN w:val="0"/>
        <w:adjustRightInd w:val="0"/>
        <w:jc w:val="both"/>
        <w:rPr>
          <w:rFonts w:cs="Georgia"/>
          <w:szCs w:val="28"/>
        </w:rPr>
      </w:pPr>
    </w:p>
    <w:p w:rsidR="00BA2047" w:rsidRDefault="00AA0DD8" w:rsidP="00AA0DD8">
      <w:pPr>
        <w:widowControl w:val="0"/>
        <w:autoSpaceDE w:val="0"/>
        <w:autoSpaceDN w:val="0"/>
        <w:adjustRightInd w:val="0"/>
        <w:jc w:val="both"/>
        <w:rPr>
          <w:rFonts w:cs="Times New Roman"/>
        </w:rPr>
      </w:pPr>
      <w:r w:rsidRPr="00AA0DD8">
        <w:rPr>
          <w:rFonts w:cs="Times New Roman"/>
        </w:rPr>
        <w:t>            “</w:t>
      </w:r>
      <w:r w:rsidRPr="00AA0DD8">
        <w:rPr>
          <w:rFonts w:cs="Times New Roman"/>
          <w:b/>
          <w:bCs/>
          <w:i/>
          <w:iCs/>
        </w:rPr>
        <w:t>Jesus, whom the Gentiles worshiped at thy glad epiphany, unto thee, with God the Father and the Spirit, glory be</w:t>
      </w:r>
      <w:r w:rsidRPr="00AA0DD8">
        <w:rPr>
          <w:rFonts w:cs="Times New Roman"/>
          <w:i/>
          <w:iCs/>
        </w:rPr>
        <w:t>.</w:t>
      </w:r>
      <w:r w:rsidRPr="00AA0DD8">
        <w:rPr>
          <w:rFonts w:cs="Times New Roman"/>
        </w:rPr>
        <w:t xml:space="preserve">” In the day that </w:t>
      </w:r>
      <w:proofErr w:type="spellStart"/>
      <w:r w:rsidRPr="00AA0DD8">
        <w:rPr>
          <w:rFonts w:cs="Times New Roman"/>
        </w:rPr>
        <w:t>Prudentius</w:t>
      </w:r>
      <w:proofErr w:type="spellEnd"/>
      <w:r w:rsidRPr="00AA0DD8">
        <w:rPr>
          <w:rFonts w:cs="Times New Roman"/>
        </w:rPr>
        <w:t xml:space="preserve"> lived, the Roman Church had not been so corrupted with false doctrine as at present and in the Dark Ages that fell upon Europe at the Fall of Rome to Barbarians. The doctrine he advances in the symbolism of the gifts, as well as the epiphany of Jesus to the Gentile Wise </w:t>
      </w:r>
      <w:proofErr w:type="gramStart"/>
      <w:r w:rsidRPr="00AA0DD8">
        <w:rPr>
          <w:rFonts w:cs="Times New Roman"/>
        </w:rPr>
        <w:t>Men,</w:t>
      </w:r>
      <w:proofErr w:type="gramEnd"/>
      <w:r w:rsidRPr="00AA0DD8">
        <w:rPr>
          <w:rFonts w:cs="Times New Roman"/>
        </w:rPr>
        <w:t xml:space="preserve"> is simple and profound at once. It is such a comfort to the true Church today that the truth of the Gospel was so well defined, preached, and defended three hundred years from the death, burial, and resurrection of Christ; and that that same Gospel, once preached by the Apostles, has come down to us in pristine form and inviolate in its purity and truth. His (</w:t>
      </w:r>
      <w:proofErr w:type="spellStart"/>
      <w:r w:rsidRPr="00AA0DD8">
        <w:rPr>
          <w:rFonts w:cs="Times New Roman"/>
        </w:rPr>
        <w:t>Prudentius</w:t>
      </w:r>
      <w:proofErr w:type="spellEnd"/>
      <w:r w:rsidRPr="00AA0DD8">
        <w:rPr>
          <w:rFonts w:cs="Times New Roman"/>
        </w:rPr>
        <w:t>) benediction well concludes the great matter in paying a creedal homage to Father, Son, and Holy Ghost. All glory belongs to the Triune God and not some tin-horned saint who proclaims himself as Pope or Prelate.</w:t>
      </w:r>
    </w:p>
    <w:p w:rsidR="00AA0DD8" w:rsidRPr="00AA0DD8" w:rsidRDefault="00AA0DD8" w:rsidP="00AA0DD8">
      <w:pPr>
        <w:widowControl w:val="0"/>
        <w:autoSpaceDE w:val="0"/>
        <w:autoSpaceDN w:val="0"/>
        <w:adjustRightInd w:val="0"/>
        <w:jc w:val="both"/>
        <w:rPr>
          <w:rFonts w:cs="Georgia"/>
          <w:szCs w:val="28"/>
        </w:rPr>
      </w:pPr>
    </w:p>
    <w:p w:rsidR="006A6CD3" w:rsidRPr="00AA0DD8" w:rsidRDefault="00AA0DD8" w:rsidP="00AA0DD8">
      <w:pPr>
        <w:widowControl w:val="0"/>
        <w:autoSpaceDE w:val="0"/>
        <w:autoSpaceDN w:val="0"/>
        <w:adjustRightInd w:val="0"/>
        <w:ind w:firstLine="720"/>
        <w:jc w:val="both"/>
        <w:rPr>
          <w:rFonts w:cs="Georgia"/>
          <w:szCs w:val="28"/>
        </w:rPr>
      </w:pPr>
      <w:r w:rsidRPr="00AA0DD8">
        <w:rPr>
          <w:rFonts w:cs="Times New Roman"/>
        </w:rPr>
        <w:t xml:space="preserve">            The final line of the hymn also reinforces the importance of the Apostles’ and Nicene </w:t>
      </w:r>
      <w:proofErr w:type="gramStart"/>
      <w:r w:rsidRPr="00AA0DD8">
        <w:rPr>
          <w:rFonts w:cs="Times New Roman"/>
        </w:rPr>
        <w:t>Creeds which</w:t>
      </w:r>
      <w:proofErr w:type="gramEnd"/>
      <w:r w:rsidRPr="00AA0DD8">
        <w:rPr>
          <w:rFonts w:cs="Times New Roman"/>
        </w:rPr>
        <w:t xml:space="preserve"> we repeat with great regularity, and I hope – reverence, in our worship. It is the summary of faith and belief that unites the Church Catholic and Universal. “I believe” just as does every other professing Christian, in the terms and proclamations of the Gospel of Jesus Christ as set forth in Holy Scripture. Do YOU so believe, friend?</w:t>
      </w:r>
    </w:p>
    <w:sectPr w:rsidR="006A6CD3" w:rsidRPr="00AA0DD8"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04A2"/>
    <w:rsid w:val="000B4EC7"/>
    <w:rsid w:val="000B71A4"/>
    <w:rsid w:val="000C06B2"/>
    <w:rsid w:val="000C23B0"/>
    <w:rsid w:val="000C4ED6"/>
    <w:rsid w:val="000D0369"/>
    <w:rsid w:val="000D3CA6"/>
    <w:rsid w:val="000E2079"/>
    <w:rsid w:val="000E44E1"/>
    <w:rsid w:val="000E46A1"/>
    <w:rsid w:val="000F430C"/>
    <w:rsid w:val="00111517"/>
    <w:rsid w:val="00115D49"/>
    <w:rsid w:val="00124B06"/>
    <w:rsid w:val="0012700A"/>
    <w:rsid w:val="00127693"/>
    <w:rsid w:val="00134F2F"/>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C2D28"/>
    <w:rsid w:val="001D493C"/>
    <w:rsid w:val="001E1AEE"/>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272BF"/>
    <w:rsid w:val="003325DD"/>
    <w:rsid w:val="00332DDF"/>
    <w:rsid w:val="003334E3"/>
    <w:rsid w:val="00334926"/>
    <w:rsid w:val="00335B5E"/>
    <w:rsid w:val="0034489A"/>
    <w:rsid w:val="003525E8"/>
    <w:rsid w:val="00367590"/>
    <w:rsid w:val="00370478"/>
    <w:rsid w:val="003724D9"/>
    <w:rsid w:val="0038127C"/>
    <w:rsid w:val="00386F85"/>
    <w:rsid w:val="00393954"/>
    <w:rsid w:val="00393C55"/>
    <w:rsid w:val="0039418D"/>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56B06"/>
    <w:rsid w:val="0046098B"/>
    <w:rsid w:val="004830EF"/>
    <w:rsid w:val="00484FD8"/>
    <w:rsid w:val="00485007"/>
    <w:rsid w:val="004855E2"/>
    <w:rsid w:val="00490CC1"/>
    <w:rsid w:val="004A3BE3"/>
    <w:rsid w:val="004A5082"/>
    <w:rsid w:val="004C07F2"/>
    <w:rsid w:val="004D0D5C"/>
    <w:rsid w:val="004F1FE0"/>
    <w:rsid w:val="0050308B"/>
    <w:rsid w:val="00506C7D"/>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37EA3"/>
    <w:rsid w:val="00651426"/>
    <w:rsid w:val="0065341B"/>
    <w:rsid w:val="006631D1"/>
    <w:rsid w:val="00672225"/>
    <w:rsid w:val="006779CC"/>
    <w:rsid w:val="00680BC7"/>
    <w:rsid w:val="006846B5"/>
    <w:rsid w:val="0068573F"/>
    <w:rsid w:val="00686484"/>
    <w:rsid w:val="006969A0"/>
    <w:rsid w:val="006A32DA"/>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06971"/>
    <w:rsid w:val="008114F6"/>
    <w:rsid w:val="0083151C"/>
    <w:rsid w:val="00856AA3"/>
    <w:rsid w:val="008844C2"/>
    <w:rsid w:val="008960C4"/>
    <w:rsid w:val="008B69E2"/>
    <w:rsid w:val="008D2733"/>
    <w:rsid w:val="008D3C6E"/>
    <w:rsid w:val="008E1F24"/>
    <w:rsid w:val="008E73C3"/>
    <w:rsid w:val="008F22AD"/>
    <w:rsid w:val="00915B24"/>
    <w:rsid w:val="00926F44"/>
    <w:rsid w:val="00941781"/>
    <w:rsid w:val="00941CC9"/>
    <w:rsid w:val="00942030"/>
    <w:rsid w:val="009433A1"/>
    <w:rsid w:val="00970B4F"/>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94160"/>
    <w:rsid w:val="00AA02D3"/>
    <w:rsid w:val="00AA0DD8"/>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90838"/>
    <w:rsid w:val="00BA2047"/>
    <w:rsid w:val="00BA7584"/>
    <w:rsid w:val="00BB3914"/>
    <w:rsid w:val="00BB6BD8"/>
    <w:rsid w:val="00BC4F23"/>
    <w:rsid w:val="00BD22FC"/>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5799"/>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7447C"/>
    <w:rsid w:val="00E76000"/>
    <w:rsid w:val="00E9221F"/>
    <w:rsid w:val="00E97654"/>
    <w:rsid w:val="00EA0152"/>
    <w:rsid w:val="00ED1B34"/>
    <w:rsid w:val="00EE66B7"/>
    <w:rsid w:val="00EF5D21"/>
    <w:rsid w:val="00EF7F15"/>
    <w:rsid w:val="00F0441D"/>
    <w:rsid w:val="00F05BA0"/>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93092"/>
    <w:rsid w:val="00FA77CD"/>
    <w:rsid w:val="00FB47FA"/>
    <w:rsid w:val="00FB5A02"/>
    <w:rsid w:val="00FC04BD"/>
    <w:rsid w:val="00FD1E88"/>
    <w:rsid w:val="00FD6751"/>
    <w:rsid w:val="00FE45BB"/>
    <w:rsid w:val="00FE5BA2"/>
    <w:rsid w:val="00FF44EA"/>
    <w:rsid w:val="00FF4E0F"/>
    <w:rsid w:val="00FF6298"/>
  </w:rsids>
  <m:mathPr>
    <m:mathFont m:val="Batang"/>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1215</TotalTime>
  <Pages>3</Pages>
  <Words>1062</Words>
  <Characters>6058</Characters>
  <Application>Microsoft Macintosh Word</Application>
  <DocSecurity>0</DocSecurity>
  <Lines>50</Lines>
  <Paragraphs>12</Paragraphs>
  <ScaleCrop>false</ScaleCrop>
  <Company>Descanso Rodents</Company>
  <LinksUpToDate>false</LinksUpToDate>
  <CharactersWithSpaces>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182</cp:revision>
  <cp:lastPrinted>2014-09-24T00:48:00Z</cp:lastPrinted>
  <dcterms:created xsi:type="dcterms:W3CDTF">2013-07-10T21:17:00Z</dcterms:created>
  <dcterms:modified xsi:type="dcterms:W3CDTF">2015-01-13T23:05:00Z</dcterms:modified>
</cp:coreProperties>
</file>