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7F21" w14:textId="30B3F26E" w:rsidR="006A6CD3" w:rsidRPr="007C109E" w:rsidRDefault="00D81537" w:rsidP="003F1973">
      <w:pPr>
        <w:widowControl w:val="0"/>
        <w:autoSpaceDE w:val="0"/>
        <w:autoSpaceDN w:val="0"/>
        <w:adjustRightIn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AD28D1">
        <w:rPr>
          <w:rFonts w:cs="Times New Roman"/>
          <w:bCs/>
          <w:i/>
          <w:iCs/>
          <w:color w:val="000000" w:themeColor="text1"/>
        </w:rPr>
        <w:t>The Rock that is Higher than I</w:t>
      </w:r>
      <w:r w:rsidR="00193772">
        <w:rPr>
          <w:rFonts w:cs="Times New Roman"/>
          <w:szCs w:val="32"/>
        </w:rPr>
        <w:t xml:space="preserve"> </w:t>
      </w:r>
      <w:r>
        <w:rPr>
          <w:rFonts w:cs="Times New Roman"/>
          <w:szCs w:val="32"/>
        </w:rPr>
        <w:t xml:space="preserve">– </w:t>
      </w:r>
      <w:r w:rsidR="00AD28D1">
        <w:rPr>
          <w:rFonts w:cs="Times New Roman"/>
          <w:szCs w:val="32"/>
        </w:rPr>
        <w:t>24</w:t>
      </w:r>
      <w:r w:rsidR="002E6565">
        <w:rPr>
          <w:rFonts w:cs="Times New Roman"/>
          <w:szCs w:val="32"/>
        </w:rPr>
        <w:t xml:space="preserve"> January 2017</w:t>
      </w:r>
      <w:r w:rsidR="006A6CD3" w:rsidRPr="00D049E4">
        <w:rPr>
          <w:rFonts w:cs="Times New Roman"/>
          <w:szCs w:val="32"/>
        </w:rPr>
        <w:t>, Anno Domini</w:t>
      </w:r>
    </w:p>
    <w:p w14:paraId="4201E995" w14:textId="77777777" w:rsidR="006A6CD3" w:rsidRPr="00BB3914" w:rsidRDefault="006A6CD3" w:rsidP="00043BF0">
      <w:pPr>
        <w:widowControl w:val="0"/>
        <w:autoSpaceDE w:val="0"/>
        <w:autoSpaceDN w:val="0"/>
        <w:adjustRightInd w:val="0"/>
        <w:jc w:val="center"/>
        <w:rPr>
          <w:rFonts w:cs="Georgia"/>
        </w:rPr>
      </w:pPr>
    </w:p>
    <w:p w14:paraId="5E6AD5BD" w14:textId="62DC2BB3" w:rsidR="00311B6A" w:rsidRDefault="00503340"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5E5DD859" wp14:editId="49BFF4B8">
            <wp:extent cx="5499735" cy="4124801"/>
            <wp:effectExtent l="0" t="0" r="0" b="0"/>
            <wp:docPr id="2" name="Picture 2" descr="/Users/haparnold/Desktop/Rock of 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ock of 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7236" cy="4145426"/>
                    </a:xfrm>
                    <a:prstGeom prst="rect">
                      <a:avLst/>
                    </a:prstGeom>
                    <a:noFill/>
                    <a:ln>
                      <a:noFill/>
                    </a:ln>
                  </pic:spPr>
                </pic:pic>
              </a:graphicData>
            </a:graphic>
          </wp:inline>
        </w:drawing>
      </w:r>
    </w:p>
    <w:p w14:paraId="4396A0FB" w14:textId="77777777" w:rsidR="00311B6A" w:rsidRPr="00311B6A" w:rsidRDefault="00311B6A" w:rsidP="006A6CD3">
      <w:pPr>
        <w:widowControl w:val="0"/>
        <w:autoSpaceDE w:val="0"/>
        <w:autoSpaceDN w:val="0"/>
        <w:adjustRightInd w:val="0"/>
        <w:jc w:val="center"/>
        <w:rPr>
          <w:rFonts w:cs="Times New Roman"/>
          <w:sz w:val="16"/>
          <w:szCs w:val="32"/>
        </w:rPr>
      </w:pPr>
    </w:p>
    <w:p w14:paraId="5F7250FC" w14:textId="1468733E" w:rsidR="00043BF0" w:rsidRPr="00043BF0" w:rsidRDefault="00043BF0" w:rsidP="008B54AF">
      <w:pPr>
        <w:widowControl w:val="0"/>
        <w:tabs>
          <w:tab w:val="left" w:pos="1320"/>
        </w:tabs>
        <w:autoSpaceDE w:val="0"/>
        <w:autoSpaceDN w:val="0"/>
        <w:adjustRightInd w:val="0"/>
        <w:jc w:val="both"/>
        <w:rPr>
          <w:rFonts w:cs="Times New Roman"/>
          <w:szCs w:val="32"/>
        </w:rPr>
      </w:pPr>
      <w:r>
        <w:rPr>
          <w:rFonts w:cs="Times New Roman"/>
          <w:szCs w:val="32"/>
        </w:rPr>
        <w:tab/>
      </w:r>
      <w:r w:rsidRPr="00043BF0">
        <w:rPr>
          <w:rFonts w:cs="Times New Roman"/>
          <w:color w:val="000000"/>
          <w:sz w:val="12"/>
          <w:szCs w:val="12"/>
        </w:rPr>
        <w:t> </w:t>
      </w:r>
    </w:p>
    <w:p w14:paraId="53DFA9CE" w14:textId="6D6B2638" w:rsidR="00AD28D1" w:rsidRPr="00AD28D1" w:rsidRDefault="00AD28D1" w:rsidP="00AD28D1">
      <w:pPr>
        <w:jc w:val="both"/>
        <w:rPr>
          <w:rFonts w:cs="Times New Roman"/>
          <w:color w:val="000000"/>
        </w:rPr>
      </w:pPr>
      <w:r w:rsidRPr="00AD28D1">
        <w:rPr>
          <w:rFonts w:cs="Times New Roman"/>
          <w:b/>
          <w:bCs/>
          <w:i/>
          <w:iCs/>
          <w:color w:val="000000"/>
          <w:sz w:val="17"/>
          <w:szCs w:val="17"/>
        </w:rPr>
        <w:t>1</w:t>
      </w:r>
      <w:r w:rsidRPr="00AD28D1">
        <w:rPr>
          <w:rFonts w:cs="Times New Roman"/>
          <w:i/>
          <w:iCs/>
          <w:color w:val="000000"/>
        </w:rPr>
        <w:t> Hear my cry, O God; attend unto my prayer. </w:t>
      </w:r>
      <w:r w:rsidRPr="00AD28D1">
        <w:rPr>
          <w:rFonts w:cs="Times New Roman"/>
          <w:b/>
          <w:bCs/>
          <w:i/>
          <w:iCs/>
          <w:color w:val="000000"/>
          <w:sz w:val="17"/>
          <w:szCs w:val="17"/>
        </w:rPr>
        <w:t>2</w:t>
      </w:r>
      <w:r w:rsidRPr="00AD28D1">
        <w:rPr>
          <w:rFonts w:cs="Times New Roman"/>
          <w:i/>
          <w:iCs/>
          <w:color w:val="000000"/>
        </w:rPr>
        <w:t> From the end of the earth will I cry unto thee, when my heart is overwhelmed: lead me to the rock that is higher than I. </w:t>
      </w:r>
      <w:r w:rsidRPr="00AD28D1">
        <w:rPr>
          <w:rFonts w:cs="Times New Roman"/>
          <w:b/>
          <w:bCs/>
          <w:i/>
          <w:iCs/>
          <w:color w:val="000000"/>
          <w:sz w:val="17"/>
          <w:szCs w:val="17"/>
        </w:rPr>
        <w:t>3</w:t>
      </w:r>
      <w:r w:rsidRPr="00AD28D1">
        <w:rPr>
          <w:rFonts w:cs="Times New Roman"/>
          <w:i/>
          <w:iCs/>
          <w:color w:val="000000"/>
        </w:rPr>
        <w:t> For thou hast been a shelter for me, and a strong tower from the enemy. </w:t>
      </w:r>
      <w:r w:rsidRPr="00AD28D1">
        <w:rPr>
          <w:rFonts w:cs="Times New Roman"/>
          <w:b/>
          <w:bCs/>
          <w:i/>
          <w:iCs/>
          <w:color w:val="000000"/>
          <w:sz w:val="17"/>
          <w:szCs w:val="17"/>
        </w:rPr>
        <w:t>4</w:t>
      </w:r>
      <w:r w:rsidRPr="00AD28D1">
        <w:rPr>
          <w:rFonts w:cs="Times New Roman"/>
          <w:i/>
          <w:iCs/>
          <w:color w:val="000000"/>
        </w:rPr>
        <w:t> I will abide in thy tabernacle for ever: I will trust in the covert of thy wings. Selah</w:t>
      </w:r>
      <w:r w:rsidRPr="00AD28D1">
        <w:rPr>
          <w:rFonts w:cs="Times New Roman"/>
          <w:color w:val="000000"/>
        </w:rPr>
        <w:t>.</w:t>
      </w:r>
      <w:r w:rsidR="00747DF8">
        <w:rPr>
          <w:rFonts w:cs="Times New Roman"/>
          <w:color w:val="000000"/>
        </w:rPr>
        <w:t xml:space="preserve">   </w:t>
      </w:r>
      <w:r w:rsidR="00747DF8" w:rsidRPr="00747DF8">
        <w:rPr>
          <w:rFonts w:cs="Times New Roman"/>
          <w:color w:val="000000"/>
          <w:sz w:val="20"/>
        </w:rPr>
        <w:t>(Psalm</w:t>
      </w:r>
      <w:r w:rsidRPr="00AD28D1">
        <w:rPr>
          <w:rFonts w:cs="Times New Roman"/>
          <w:color w:val="000000"/>
          <w:sz w:val="20"/>
        </w:rPr>
        <w:t xml:space="preserve"> 61:1-4</w:t>
      </w:r>
      <w:r w:rsidR="00747DF8" w:rsidRPr="00747DF8">
        <w:rPr>
          <w:rFonts w:cs="Times New Roman"/>
          <w:color w:val="000000"/>
          <w:sz w:val="20"/>
        </w:rPr>
        <w:t>)</w:t>
      </w:r>
    </w:p>
    <w:tbl>
      <w:tblPr>
        <w:tblW w:w="11069" w:type="dxa"/>
        <w:tblCellSpacing w:w="15" w:type="dxa"/>
        <w:tblCellMar>
          <w:left w:w="0" w:type="dxa"/>
          <w:right w:w="0" w:type="dxa"/>
        </w:tblCellMar>
        <w:tblLook w:val="04A0" w:firstRow="1" w:lastRow="0" w:firstColumn="1" w:lastColumn="0" w:noHBand="0" w:noVBand="1"/>
      </w:tblPr>
      <w:tblGrid>
        <w:gridCol w:w="10814"/>
        <w:gridCol w:w="255"/>
      </w:tblGrid>
      <w:tr w:rsidR="00AD28D1" w:rsidRPr="00AD28D1" w14:paraId="38623872" w14:textId="77777777" w:rsidTr="00AD28D1">
        <w:trPr>
          <w:tblCellSpacing w:w="15" w:type="dxa"/>
        </w:trPr>
        <w:tc>
          <w:tcPr>
            <w:tcW w:w="10809" w:type="dxa"/>
            <w:tcBorders>
              <w:top w:val="nil"/>
              <w:left w:val="nil"/>
              <w:bottom w:val="nil"/>
              <w:right w:val="nil"/>
            </w:tcBorders>
            <w:shd w:val="clear" w:color="auto" w:fill="auto"/>
            <w:tcMar>
              <w:top w:w="75" w:type="dxa"/>
              <w:left w:w="75" w:type="dxa"/>
              <w:bottom w:w="75" w:type="dxa"/>
              <w:right w:w="75" w:type="dxa"/>
            </w:tcMar>
            <w:vAlign w:val="center"/>
            <w:hideMark/>
          </w:tcPr>
          <w:p w14:paraId="468233EE" w14:textId="6B454468" w:rsidR="00AD28D1" w:rsidRPr="00AD28D1" w:rsidRDefault="00AD28D1" w:rsidP="00544E53">
            <w:pPr>
              <w:ind w:right="1260"/>
              <w:jc w:val="both"/>
              <w:rPr>
                <w:rFonts w:cs="Times New Roman"/>
              </w:rPr>
            </w:pPr>
            <w:r w:rsidRPr="00AD28D1">
              <w:rPr>
                <w:rFonts w:cs="Times New Roman"/>
                <w:color w:val="000000"/>
              </w:rPr>
              <w:t xml:space="preserve">            Here is a Gospel song </w:t>
            </w:r>
            <w:r w:rsidR="00747DF8">
              <w:rPr>
                <w:rFonts w:cs="Times New Roman"/>
                <w:color w:val="000000"/>
              </w:rPr>
              <w:t>which</w:t>
            </w:r>
            <w:r w:rsidRPr="00AD28D1">
              <w:rPr>
                <w:rFonts w:cs="Times New Roman"/>
                <w:color w:val="000000"/>
              </w:rPr>
              <w:t xml:space="preserve"> closely resembles a prayer of praise to our God. The lyrics are by William O. Cushing in 1876, and the music by the renowned Ira D. Sankey (1877). It should serve to remind us of </w:t>
            </w:r>
            <w:r w:rsidR="00544E53">
              <w:rPr>
                <w:rFonts w:cs="Times New Roman"/>
                <w:color w:val="000000"/>
              </w:rPr>
              <w:t xml:space="preserve">the </w:t>
            </w:r>
            <w:r w:rsidRPr="00AD28D1">
              <w:rPr>
                <w:rFonts w:cs="Times New Roman"/>
                <w:color w:val="000000"/>
              </w:rPr>
              <w:t>Solid Rock which is Christ – the Foundation and Fountainhead of all of our faith. As regards the circumstances of its composition, I share the comments of the </w:t>
            </w:r>
            <w:r w:rsidRPr="00AD28D1">
              <w:rPr>
                <w:rFonts w:cs="Times New Roman"/>
                <w:i/>
                <w:iCs/>
                <w:color w:val="000000"/>
              </w:rPr>
              <w:t>Cyberhymnal Website</w:t>
            </w:r>
            <w:r w:rsidRPr="00AD28D1">
              <w:rPr>
                <w:rFonts w:cs="Times New Roman"/>
                <w:color w:val="000000"/>
              </w:rPr>
              <w:t>: </w:t>
            </w:r>
          </w:p>
        </w:tc>
        <w:tc>
          <w:tcPr>
            <w:tcW w:w="170" w:type="dxa"/>
            <w:tcBorders>
              <w:top w:val="nil"/>
              <w:left w:val="nil"/>
              <w:bottom w:val="nil"/>
              <w:right w:val="nil"/>
            </w:tcBorders>
            <w:shd w:val="clear" w:color="auto" w:fill="auto"/>
            <w:tcMar>
              <w:top w:w="75" w:type="dxa"/>
              <w:left w:w="75" w:type="dxa"/>
              <w:bottom w:w="75" w:type="dxa"/>
              <w:right w:w="75" w:type="dxa"/>
            </w:tcMar>
            <w:vAlign w:val="center"/>
            <w:hideMark/>
          </w:tcPr>
          <w:p w14:paraId="0C0F0C94" w14:textId="77777777" w:rsidR="00AD28D1" w:rsidRPr="00AD28D1" w:rsidRDefault="00AD28D1" w:rsidP="00AD28D1">
            <w:pPr>
              <w:jc w:val="both"/>
              <w:rPr>
                <w:rFonts w:cs="Times New Roman"/>
              </w:rPr>
            </w:pPr>
            <w:r w:rsidRPr="00AD28D1">
              <w:rPr>
                <w:rFonts w:cs="Times New Roman"/>
                <w:color w:val="000000"/>
              </w:rPr>
              <w:t> </w:t>
            </w:r>
          </w:p>
        </w:tc>
      </w:tr>
    </w:tbl>
    <w:p w14:paraId="2B1C4D79" w14:textId="1224F5A3" w:rsidR="00AD28D1" w:rsidRPr="00AD28D1" w:rsidRDefault="00AD28D1" w:rsidP="00AD28D1">
      <w:pPr>
        <w:jc w:val="both"/>
        <w:rPr>
          <w:rFonts w:cs="Times New Roman"/>
          <w:color w:val="000000"/>
        </w:rPr>
      </w:pPr>
      <w:r w:rsidRPr="00AD28D1">
        <w:rPr>
          <w:rFonts w:cs="Times New Roman"/>
          <w:iCs/>
          <w:color w:val="000000"/>
        </w:rPr>
        <w:t>‘Hiding in Thee’ was writ</w:t>
      </w:r>
      <w:r w:rsidRPr="00AD28D1">
        <w:rPr>
          <w:rFonts w:cs="Times New Roman"/>
          <w:iCs/>
          <w:color w:val="000000"/>
        </w:rPr>
        <w:softHyphen/>
        <w:t>ten in Mo</w:t>
      </w:r>
      <w:r w:rsidRPr="00AD28D1">
        <w:rPr>
          <w:rFonts w:cs="Times New Roman"/>
          <w:iCs/>
          <w:color w:val="000000"/>
        </w:rPr>
        <w:softHyphen/>
        <w:t>ra</w:t>
      </w:r>
      <w:r w:rsidRPr="00AD28D1">
        <w:rPr>
          <w:rFonts w:cs="Times New Roman"/>
          <w:iCs/>
          <w:color w:val="000000"/>
        </w:rPr>
        <w:softHyphen/>
        <w:t>via, New York, in 1876,” writes Mr. Cush</w:t>
      </w:r>
      <w:r w:rsidRPr="00AD28D1">
        <w:rPr>
          <w:rFonts w:cs="Times New Roman"/>
          <w:iCs/>
          <w:color w:val="000000"/>
        </w:rPr>
        <w:softHyphen/>
        <w:t>ing. “It must be said of this hymn that it was the out</w:t>
      </w:r>
      <w:r w:rsidRPr="00AD28D1">
        <w:rPr>
          <w:rFonts w:cs="Times New Roman"/>
          <w:iCs/>
          <w:color w:val="000000"/>
        </w:rPr>
        <w:softHyphen/>
        <w:t>growth of ma</w:t>
      </w:r>
      <w:r w:rsidRPr="00AD28D1">
        <w:rPr>
          <w:rFonts w:cs="Times New Roman"/>
          <w:iCs/>
          <w:color w:val="000000"/>
        </w:rPr>
        <w:softHyphen/>
        <w:t>ny tears, ma</w:t>
      </w:r>
      <w:r w:rsidRPr="00AD28D1">
        <w:rPr>
          <w:rFonts w:cs="Times New Roman"/>
          <w:iCs/>
          <w:color w:val="000000"/>
        </w:rPr>
        <w:softHyphen/>
        <w:t>ny heart-con</w:t>
      </w:r>
      <w:r w:rsidRPr="00AD28D1">
        <w:rPr>
          <w:rFonts w:cs="Times New Roman"/>
          <w:iCs/>
          <w:color w:val="000000"/>
        </w:rPr>
        <w:softHyphen/>
        <w:t>flicts and soul-yearn</w:t>
      </w:r>
      <w:r w:rsidRPr="00AD28D1">
        <w:rPr>
          <w:rFonts w:cs="Times New Roman"/>
          <w:iCs/>
          <w:color w:val="000000"/>
        </w:rPr>
        <w:softHyphen/>
        <w:t>ings, of which the world can know no</w:t>
      </w:r>
      <w:r w:rsidRPr="00AD28D1">
        <w:rPr>
          <w:rFonts w:cs="Times New Roman"/>
          <w:iCs/>
          <w:color w:val="000000"/>
        </w:rPr>
        <w:softHyphen/>
        <w:t>thing. The his</w:t>
      </w:r>
      <w:r w:rsidRPr="00AD28D1">
        <w:rPr>
          <w:rFonts w:cs="Times New Roman"/>
          <w:iCs/>
          <w:color w:val="000000"/>
        </w:rPr>
        <w:softHyphen/>
        <w:t>to</w:t>
      </w:r>
      <w:r w:rsidRPr="00AD28D1">
        <w:rPr>
          <w:rFonts w:cs="Times New Roman"/>
          <w:iCs/>
          <w:color w:val="000000"/>
        </w:rPr>
        <w:softHyphen/>
        <w:t>ry of ma</w:t>
      </w:r>
      <w:r w:rsidRPr="00AD28D1">
        <w:rPr>
          <w:rFonts w:cs="Times New Roman"/>
          <w:iCs/>
          <w:color w:val="000000"/>
        </w:rPr>
        <w:softHyphen/>
        <w:t>ny bat</w:t>
      </w:r>
      <w:r w:rsidRPr="00AD28D1">
        <w:rPr>
          <w:rFonts w:cs="Times New Roman"/>
          <w:iCs/>
          <w:color w:val="000000"/>
        </w:rPr>
        <w:softHyphen/>
        <w:t>tles is be</w:t>
      </w:r>
      <w:r w:rsidRPr="00AD28D1">
        <w:rPr>
          <w:rFonts w:cs="Times New Roman"/>
          <w:iCs/>
          <w:color w:val="000000"/>
        </w:rPr>
        <w:softHyphen/>
        <w:t>hind it. But the oc</w:t>
      </w:r>
      <w:r w:rsidRPr="00AD28D1">
        <w:rPr>
          <w:rFonts w:cs="Times New Roman"/>
          <w:iCs/>
          <w:color w:val="000000"/>
        </w:rPr>
        <w:softHyphen/>
        <w:t>ca</w:t>
      </w:r>
      <w:r w:rsidRPr="00AD28D1">
        <w:rPr>
          <w:rFonts w:cs="Times New Roman"/>
          <w:iCs/>
          <w:color w:val="000000"/>
        </w:rPr>
        <w:softHyphen/>
        <w:t>sion which gave it be</w:t>
      </w:r>
      <w:r w:rsidRPr="00AD28D1">
        <w:rPr>
          <w:rFonts w:cs="Times New Roman"/>
          <w:iCs/>
          <w:color w:val="000000"/>
        </w:rPr>
        <w:softHyphen/>
        <w:t>ing was the call of Mr. Sank</w:t>
      </w:r>
      <w:r w:rsidRPr="00AD28D1">
        <w:rPr>
          <w:rFonts w:cs="Times New Roman"/>
          <w:iCs/>
          <w:color w:val="000000"/>
        </w:rPr>
        <w:softHyphen/>
        <w:t>ey. He said, ‘Send me some</w:t>
      </w:r>
      <w:r w:rsidRPr="00AD28D1">
        <w:rPr>
          <w:rFonts w:cs="Times New Roman"/>
          <w:iCs/>
          <w:color w:val="000000"/>
        </w:rPr>
        <w:softHyphen/>
        <w:t>thing new to help me in my Gos</w:t>
      </w:r>
      <w:r w:rsidRPr="00AD28D1">
        <w:rPr>
          <w:rFonts w:cs="Times New Roman"/>
          <w:iCs/>
          <w:color w:val="000000"/>
        </w:rPr>
        <w:softHyphen/>
        <w:t>pel work.’ A call from such a source, and for such a pur</w:t>
      </w:r>
      <w:r w:rsidRPr="00AD28D1">
        <w:rPr>
          <w:rFonts w:cs="Times New Roman"/>
          <w:iCs/>
          <w:color w:val="000000"/>
        </w:rPr>
        <w:softHyphen/>
        <w:t>pose, seemed a call from God. I so re</w:t>
      </w:r>
      <w:r w:rsidRPr="00AD28D1">
        <w:rPr>
          <w:rFonts w:cs="Times New Roman"/>
          <w:iCs/>
          <w:color w:val="000000"/>
        </w:rPr>
        <w:softHyphen/>
        <w:t>gard</w:t>
      </w:r>
      <w:r w:rsidRPr="00AD28D1">
        <w:rPr>
          <w:rFonts w:cs="Times New Roman"/>
          <w:iCs/>
          <w:color w:val="000000"/>
        </w:rPr>
        <w:softHyphen/>
        <w:t>ed it, and prayed: ‘Lord, give me some</w:t>
      </w:r>
      <w:r w:rsidRPr="00AD28D1">
        <w:rPr>
          <w:rFonts w:cs="Times New Roman"/>
          <w:iCs/>
          <w:color w:val="000000"/>
        </w:rPr>
        <w:softHyphen/>
        <w:t>thing that may glor</w:t>
      </w:r>
      <w:r w:rsidRPr="00AD28D1">
        <w:rPr>
          <w:rFonts w:cs="Times New Roman"/>
          <w:iCs/>
          <w:color w:val="000000"/>
        </w:rPr>
        <w:softHyphen/>
        <w:t>i</w:t>
      </w:r>
      <w:r w:rsidRPr="00AD28D1">
        <w:rPr>
          <w:rFonts w:cs="Times New Roman"/>
          <w:iCs/>
          <w:color w:val="000000"/>
        </w:rPr>
        <w:softHyphen/>
        <w:t>fy Thee.’ It was while thus wait</w:t>
      </w:r>
      <w:r w:rsidRPr="00AD28D1">
        <w:rPr>
          <w:rFonts w:cs="Times New Roman"/>
          <w:iCs/>
          <w:color w:val="000000"/>
        </w:rPr>
        <w:softHyphen/>
        <w:t>ing that ‘Hid</w:t>
      </w:r>
      <w:r w:rsidRPr="00AD28D1">
        <w:rPr>
          <w:rFonts w:cs="Times New Roman"/>
          <w:iCs/>
          <w:color w:val="000000"/>
        </w:rPr>
        <w:softHyphen/>
        <w:t>ing in Thee’ pressed to make it</w:t>
      </w:r>
      <w:r w:rsidRPr="00AD28D1">
        <w:rPr>
          <w:rFonts w:cs="Times New Roman"/>
          <w:iCs/>
          <w:color w:val="000000"/>
        </w:rPr>
        <w:softHyphen/>
        <w:t>self known. Mr. Sank</w:t>
      </w:r>
      <w:r w:rsidRPr="00AD28D1">
        <w:rPr>
          <w:rFonts w:cs="Times New Roman"/>
          <w:iCs/>
          <w:color w:val="000000"/>
        </w:rPr>
        <w:softHyphen/>
        <w:t>ey called forth the tune, and by his gen</w:t>
      </w:r>
      <w:r w:rsidRPr="00AD28D1">
        <w:rPr>
          <w:rFonts w:cs="Times New Roman"/>
          <w:iCs/>
          <w:color w:val="000000"/>
        </w:rPr>
        <w:softHyphen/>
        <w:t>i</w:t>
      </w:r>
      <w:r w:rsidRPr="00AD28D1">
        <w:rPr>
          <w:rFonts w:cs="Times New Roman"/>
          <w:iCs/>
          <w:color w:val="000000"/>
        </w:rPr>
        <w:softHyphen/>
        <w:t>us gave the hymn wings, mak</w:t>
      </w:r>
      <w:r w:rsidRPr="00AD28D1">
        <w:rPr>
          <w:rFonts w:cs="Times New Roman"/>
          <w:iCs/>
          <w:color w:val="000000"/>
        </w:rPr>
        <w:softHyphen/>
        <w:t>ing it use</w:t>
      </w:r>
      <w:r w:rsidRPr="00AD28D1">
        <w:rPr>
          <w:rFonts w:cs="Times New Roman"/>
          <w:iCs/>
          <w:color w:val="000000"/>
        </w:rPr>
        <w:softHyphen/>
        <w:t>ful in the Mas</w:t>
      </w:r>
      <w:r w:rsidR="00747DF8" w:rsidRPr="00747DF8">
        <w:rPr>
          <w:rFonts w:cs="Times New Roman"/>
          <w:iCs/>
          <w:color w:val="000000"/>
        </w:rPr>
        <w:softHyphen/>
        <w:t>ter’s work.</w:t>
      </w:r>
      <w:r w:rsidRPr="00747DF8">
        <w:rPr>
          <w:rFonts w:cs="Times New Roman"/>
          <w:iCs/>
          <w:color w:val="000000"/>
        </w:rPr>
        <w:t> </w:t>
      </w:r>
      <w:hyperlink r:id="rId8" w:history="1">
        <w:r w:rsidRPr="00AD28D1">
          <w:rPr>
            <w:rFonts w:cs="Times New Roman"/>
            <w:i/>
            <w:iCs/>
          </w:rPr>
          <w:t>Sankey</w:t>
        </w:r>
      </w:hyperlink>
      <w:r w:rsidRPr="00AD28D1">
        <w:rPr>
          <w:rFonts w:cs="Times New Roman"/>
          <w:i/>
          <w:iCs/>
          <w:color w:val="000000"/>
        </w:rPr>
        <w:t>, p. 149</w:t>
      </w:r>
    </w:p>
    <w:p w14:paraId="77D4EF8C" w14:textId="77777777" w:rsidR="00AD28D1" w:rsidRPr="00AD28D1" w:rsidRDefault="00AD28D1" w:rsidP="00AD28D1">
      <w:pPr>
        <w:jc w:val="both"/>
        <w:rPr>
          <w:rFonts w:cs="Times New Roman"/>
          <w:color w:val="000000"/>
        </w:rPr>
      </w:pPr>
      <w:r w:rsidRPr="00AD28D1">
        <w:rPr>
          <w:rFonts w:cs="Times New Roman"/>
          <w:i/>
          <w:iCs/>
          <w:color w:val="000000"/>
        </w:rPr>
        <w:t> </w:t>
      </w:r>
    </w:p>
    <w:p w14:paraId="3EF6D0D6" w14:textId="0A86F412" w:rsidR="00AD28D1" w:rsidRPr="00AD28D1" w:rsidRDefault="00747DF8" w:rsidP="00747DF8">
      <w:pPr>
        <w:jc w:val="center"/>
        <w:rPr>
          <w:rFonts w:cs="Times New Roman"/>
          <w:b/>
          <w:color w:val="000000"/>
        </w:rPr>
      </w:pPr>
      <w:r w:rsidRPr="00747DF8">
        <w:rPr>
          <w:rFonts w:cs="Times New Roman"/>
          <w:b/>
          <w:color w:val="000000"/>
        </w:rPr>
        <w:t>The Rock that is Higher than I</w:t>
      </w:r>
    </w:p>
    <w:p w14:paraId="1DB668B4" w14:textId="77777777" w:rsidR="00AD28D1" w:rsidRPr="00AD28D1" w:rsidRDefault="00AD28D1" w:rsidP="00AD28D1">
      <w:pPr>
        <w:jc w:val="both"/>
        <w:rPr>
          <w:rFonts w:cs="Times New Roman"/>
          <w:color w:val="000000"/>
        </w:rPr>
      </w:pPr>
      <w:r w:rsidRPr="00AD28D1">
        <w:rPr>
          <w:rFonts w:cs="Times New Roman"/>
          <w:color w:val="000000"/>
        </w:rPr>
        <w:t> </w:t>
      </w:r>
    </w:p>
    <w:p w14:paraId="1013BD21" w14:textId="77777777" w:rsidR="00AD28D1" w:rsidRPr="00747DF8" w:rsidRDefault="00AD28D1" w:rsidP="00747DF8">
      <w:pPr>
        <w:ind w:left="1440"/>
        <w:jc w:val="both"/>
        <w:rPr>
          <w:rFonts w:cs="Times New Roman"/>
          <w:iCs/>
          <w:color w:val="000000"/>
        </w:rPr>
      </w:pPr>
      <w:r w:rsidRPr="00747DF8">
        <w:rPr>
          <w:rFonts w:cs="Times New Roman"/>
          <w:iCs/>
          <w:color w:val="000000"/>
        </w:rPr>
        <w:t>O safe to the Rock that is higher than I,</w:t>
      </w:r>
    </w:p>
    <w:p w14:paraId="604B57D4" w14:textId="77777777" w:rsidR="00AD28D1" w:rsidRPr="00747DF8" w:rsidRDefault="00AD28D1" w:rsidP="00747DF8">
      <w:pPr>
        <w:ind w:left="1440"/>
        <w:jc w:val="both"/>
        <w:rPr>
          <w:rFonts w:cs="Times New Roman"/>
          <w:iCs/>
          <w:color w:val="000000"/>
        </w:rPr>
      </w:pPr>
      <w:r w:rsidRPr="00747DF8">
        <w:rPr>
          <w:rFonts w:cs="Times New Roman"/>
          <w:iCs/>
          <w:color w:val="000000"/>
        </w:rPr>
        <w:t>My soul in its conflicts and sorrows would fly;</w:t>
      </w:r>
    </w:p>
    <w:p w14:paraId="45754CBD" w14:textId="77777777" w:rsidR="00AD28D1" w:rsidRPr="00747DF8" w:rsidRDefault="00AD28D1" w:rsidP="00747DF8">
      <w:pPr>
        <w:ind w:left="1440"/>
        <w:jc w:val="both"/>
        <w:rPr>
          <w:rFonts w:cs="Times New Roman"/>
          <w:iCs/>
          <w:color w:val="000000"/>
        </w:rPr>
      </w:pPr>
      <w:r w:rsidRPr="00747DF8">
        <w:rPr>
          <w:rFonts w:cs="Times New Roman"/>
          <w:iCs/>
          <w:color w:val="000000"/>
        </w:rPr>
        <w:t>So sinful, so weary, Thine, Thine, would I be;</w:t>
      </w:r>
    </w:p>
    <w:p w14:paraId="400DB7A4" w14:textId="7853E870" w:rsidR="00AD28D1" w:rsidRPr="00747DF8" w:rsidRDefault="007D504A" w:rsidP="00747DF8">
      <w:pPr>
        <w:ind w:left="1440"/>
        <w:jc w:val="both"/>
        <w:rPr>
          <w:rFonts w:cs="Times New Roman"/>
          <w:iCs/>
          <w:color w:val="000000"/>
        </w:rPr>
      </w:pPr>
      <w:r>
        <w:rPr>
          <w:rFonts w:cs="Times New Roman"/>
          <w:iCs/>
          <w:color w:val="000000"/>
        </w:rPr>
        <w:t>Thou blest “Rock of Ages</w:t>
      </w:r>
      <w:r w:rsidR="00AD28D1" w:rsidRPr="00747DF8">
        <w:rPr>
          <w:rFonts w:cs="Times New Roman"/>
          <w:iCs/>
          <w:color w:val="000000"/>
        </w:rPr>
        <w:t>”</w:t>
      </w:r>
      <w:r>
        <w:rPr>
          <w:rFonts w:cs="Times New Roman"/>
          <w:iCs/>
          <w:color w:val="000000"/>
        </w:rPr>
        <w:t>,</w:t>
      </w:r>
      <w:r w:rsidR="00AD28D1" w:rsidRPr="00747DF8">
        <w:rPr>
          <w:rFonts w:cs="Times New Roman"/>
          <w:iCs/>
          <w:color w:val="000000"/>
        </w:rPr>
        <w:t xml:space="preserve"> I’m hiding in Thee.</w:t>
      </w:r>
    </w:p>
    <w:p w14:paraId="6C0CD38F" w14:textId="77777777" w:rsidR="00747DF8" w:rsidRPr="00AD28D1" w:rsidRDefault="00747DF8" w:rsidP="00747DF8">
      <w:pPr>
        <w:jc w:val="both"/>
        <w:rPr>
          <w:rFonts w:cs="Times New Roman"/>
          <w:color w:val="000000"/>
          <w:sz w:val="16"/>
        </w:rPr>
      </w:pPr>
      <w:r w:rsidRPr="00AD28D1">
        <w:rPr>
          <w:rFonts w:cs="Times New Roman"/>
          <w:color w:val="000000"/>
          <w:sz w:val="16"/>
        </w:rPr>
        <w:lastRenderedPageBreak/>
        <w:t> </w:t>
      </w:r>
    </w:p>
    <w:p w14:paraId="623BECCE" w14:textId="77777777" w:rsidR="00AD28D1" w:rsidRPr="00747DF8" w:rsidRDefault="00AD28D1" w:rsidP="00747DF8">
      <w:pPr>
        <w:ind w:left="1440"/>
        <w:jc w:val="both"/>
        <w:rPr>
          <w:rFonts w:cs="Times New Roman"/>
          <w:iCs/>
          <w:color w:val="000000"/>
        </w:rPr>
      </w:pPr>
    </w:p>
    <w:p w14:paraId="694AE545" w14:textId="77777777" w:rsidR="00AD28D1" w:rsidRPr="00747DF8" w:rsidRDefault="00AD28D1" w:rsidP="00747DF8">
      <w:pPr>
        <w:ind w:left="2160"/>
        <w:jc w:val="both"/>
        <w:rPr>
          <w:rFonts w:cs="Times New Roman"/>
          <w:iCs/>
          <w:color w:val="000000"/>
        </w:rPr>
      </w:pPr>
      <w:r w:rsidRPr="00747DF8">
        <w:rPr>
          <w:rFonts w:cs="Times New Roman"/>
          <w:iCs/>
          <w:color w:val="000000"/>
        </w:rPr>
        <w:t>Refrain</w:t>
      </w:r>
    </w:p>
    <w:p w14:paraId="794A67F9" w14:textId="77777777" w:rsidR="00AD28D1" w:rsidRPr="00747DF8" w:rsidRDefault="00AD28D1" w:rsidP="00747DF8">
      <w:pPr>
        <w:ind w:left="2160"/>
        <w:jc w:val="both"/>
        <w:rPr>
          <w:rFonts w:cs="Times New Roman"/>
          <w:iCs/>
          <w:color w:val="000000"/>
        </w:rPr>
      </w:pPr>
      <w:r w:rsidRPr="00747DF8">
        <w:rPr>
          <w:rFonts w:cs="Times New Roman"/>
          <w:iCs/>
          <w:color w:val="000000"/>
        </w:rPr>
        <w:t>Hiding in Thee, hiding in Thee,</w:t>
      </w:r>
    </w:p>
    <w:p w14:paraId="3683A87B" w14:textId="7703698F" w:rsidR="00AD28D1" w:rsidRPr="00747DF8" w:rsidRDefault="00EB5AEA" w:rsidP="00747DF8">
      <w:pPr>
        <w:ind w:left="2160"/>
        <w:jc w:val="both"/>
        <w:rPr>
          <w:rFonts w:cs="Times New Roman"/>
          <w:iCs/>
          <w:color w:val="000000"/>
        </w:rPr>
      </w:pPr>
      <w:r>
        <w:rPr>
          <w:rFonts w:cs="Times New Roman"/>
          <w:iCs/>
          <w:color w:val="000000"/>
        </w:rPr>
        <w:t>Thou blest “Rock of Ages</w:t>
      </w:r>
      <w:r w:rsidR="00AD28D1" w:rsidRPr="00747DF8">
        <w:rPr>
          <w:rFonts w:cs="Times New Roman"/>
          <w:iCs/>
          <w:color w:val="000000"/>
        </w:rPr>
        <w:t>”</w:t>
      </w:r>
      <w:r>
        <w:rPr>
          <w:rFonts w:cs="Times New Roman"/>
          <w:iCs/>
          <w:color w:val="000000"/>
        </w:rPr>
        <w:t>,</w:t>
      </w:r>
      <w:bookmarkStart w:id="0" w:name="_GoBack"/>
      <w:bookmarkEnd w:id="0"/>
    </w:p>
    <w:p w14:paraId="73E3353F" w14:textId="77777777" w:rsidR="00AD28D1" w:rsidRPr="00747DF8" w:rsidRDefault="00AD28D1" w:rsidP="00747DF8">
      <w:pPr>
        <w:ind w:left="2160"/>
        <w:jc w:val="both"/>
        <w:rPr>
          <w:rFonts w:cs="Times New Roman"/>
          <w:iCs/>
          <w:color w:val="000000"/>
        </w:rPr>
      </w:pPr>
      <w:r w:rsidRPr="00747DF8">
        <w:rPr>
          <w:rFonts w:cs="Times New Roman"/>
          <w:iCs/>
          <w:color w:val="000000"/>
        </w:rPr>
        <w:t>I’m hiding in Thee.</w:t>
      </w:r>
    </w:p>
    <w:p w14:paraId="6AF249F9" w14:textId="77777777" w:rsidR="00747DF8" w:rsidRPr="00AD28D1" w:rsidRDefault="00747DF8" w:rsidP="00747DF8">
      <w:pPr>
        <w:jc w:val="both"/>
        <w:rPr>
          <w:rFonts w:cs="Times New Roman"/>
          <w:color w:val="000000"/>
          <w:sz w:val="16"/>
        </w:rPr>
      </w:pPr>
      <w:r w:rsidRPr="00AD28D1">
        <w:rPr>
          <w:rFonts w:cs="Times New Roman"/>
          <w:color w:val="000000"/>
          <w:sz w:val="16"/>
        </w:rPr>
        <w:t> </w:t>
      </w:r>
    </w:p>
    <w:p w14:paraId="6E7EA56C" w14:textId="77777777" w:rsidR="00AD28D1" w:rsidRPr="00747DF8" w:rsidRDefault="00AD28D1" w:rsidP="00747DF8">
      <w:pPr>
        <w:ind w:left="1440"/>
        <w:jc w:val="both"/>
        <w:rPr>
          <w:rFonts w:cs="Times New Roman"/>
          <w:iCs/>
          <w:color w:val="000000"/>
        </w:rPr>
      </w:pPr>
      <w:r w:rsidRPr="00747DF8">
        <w:rPr>
          <w:rFonts w:cs="Times New Roman"/>
          <w:iCs/>
          <w:color w:val="000000"/>
        </w:rPr>
        <w:t>In the calm of the noontide, in sorrow’s lone hour,</w:t>
      </w:r>
    </w:p>
    <w:p w14:paraId="0B9D2409" w14:textId="77777777" w:rsidR="00AD28D1" w:rsidRPr="00747DF8" w:rsidRDefault="00AD28D1" w:rsidP="00747DF8">
      <w:pPr>
        <w:ind w:left="1440"/>
        <w:jc w:val="both"/>
        <w:rPr>
          <w:rFonts w:cs="Times New Roman"/>
          <w:iCs/>
          <w:color w:val="000000"/>
        </w:rPr>
      </w:pPr>
      <w:r w:rsidRPr="00747DF8">
        <w:rPr>
          <w:rFonts w:cs="Times New Roman"/>
          <w:iCs/>
          <w:color w:val="000000"/>
        </w:rPr>
        <w:t>In times when temptation casts o’er me its power;</w:t>
      </w:r>
    </w:p>
    <w:p w14:paraId="267C343A" w14:textId="77777777" w:rsidR="00AD28D1" w:rsidRPr="00747DF8" w:rsidRDefault="00AD28D1" w:rsidP="00747DF8">
      <w:pPr>
        <w:ind w:left="1440"/>
        <w:jc w:val="both"/>
        <w:rPr>
          <w:rFonts w:cs="Times New Roman"/>
          <w:iCs/>
          <w:color w:val="000000"/>
        </w:rPr>
      </w:pPr>
      <w:r w:rsidRPr="00747DF8">
        <w:rPr>
          <w:rFonts w:cs="Times New Roman"/>
          <w:iCs/>
          <w:color w:val="000000"/>
        </w:rPr>
        <w:t>In the tempests of life, on its wide, heaving sea,</w:t>
      </w:r>
    </w:p>
    <w:p w14:paraId="05EC6F70" w14:textId="222A94BD" w:rsidR="00AD28D1" w:rsidRPr="00747DF8" w:rsidRDefault="00747DF8" w:rsidP="00747DF8">
      <w:pPr>
        <w:ind w:left="1440"/>
        <w:jc w:val="both"/>
        <w:rPr>
          <w:rFonts w:cs="Times New Roman"/>
          <w:iCs/>
          <w:color w:val="000000"/>
        </w:rPr>
      </w:pPr>
      <w:r>
        <w:rPr>
          <w:rFonts w:cs="Times New Roman"/>
          <w:iCs/>
          <w:color w:val="000000"/>
        </w:rPr>
        <w:t>Thou blest “Rock of Ages,</w:t>
      </w:r>
      <w:r w:rsidR="00AD28D1" w:rsidRPr="00747DF8">
        <w:rPr>
          <w:rFonts w:cs="Times New Roman"/>
          <w:iCs/>
          <w:color w:val="000000"/>
        </w:rPr>
        <w:t>” I’m hiding in Thee.</w:t>
      </w:r>
    </w:p>
    <w:p w14:paraId="5A7BD169" w14:textId="77777777" w:rsidR="00AD28D1" w:rsidRPr="00747DF8" w:rsidRDefault="00AD28D1" w:rsidP="00747DF8">
      <w:pPr>
        <w:ind w:left="1440" w:firstLine="720"/>
        <w:jc w:val="both"/>
        <w:rPr>
          <w:rFonts w:cs="Times New Roman"/>
          <w:iCs/>
          <w:color w:val="000000"/>
        </w:rPr>
      </w:pPr>
      <w:r w:rsidRPr="00747DF8">
        <w:rPr>
          <w:rFonts w:cs="Times New Roman"/>
          <w:iCs/>
          <w:color w:val="000000"/>
        </w:rPr>
        <w:t>Refrain</w:t>
      </w:r>
    </w:p>
    <w:p w14:paraId="106AC41D" w14:textId="77777777" w:rsidR="00747DF8" w:rsidRPr="00AD28D1" w:rsidRDefault="00747DF8" w:rsidP="00747DF8">
      <w:pPr>
        <w:jc w:val="both"/>
        <w:rPr>
          <w:rFonts w:cs="Times New Roman"/>
          <w:color w:val="000000"/>
          <w:sz w:val="16"/>
        </w:rPr>
      </w:pPr>
      <w:r w:rsidRPr="00AD28D1">
        <w:rPr>
          <w:rFonts w:cs="Times New Roman"/>
          <w:color w:val="000000"/>
          <w:sz w:val="16"/>
        </w:rPr>
        <w:t> </w:t>
      </w:r>
    </w:p>
    <w:p w14:paraId="5B1D8C0C" w14:textId="77777777" w:rsidR="00AD28D1" w:rsidRPr="00747DF8" w:rsidRDefault="00AD28D1" w:rsidP="00747DF8">
      <w:pPr>
        <w:ind w:left="1440"/>
        <w:jc w:val="both"/>
        <w:rPr>
          <w:rFonts w:cs="Times New Roman"/>
          <w:iCs/>
          <w:color w:val="000000"/>
        </w:rPr>
      </w:pPr>
      <w:r w:rsidRPr="00747DF8">
        <w:rPr>
          <w:rFonts w:cs="Times New Roman"/>
          <w:iCs/>
          <w:color w:val="000000"/>
        </w:rPr>
        <w:t>How oft in the conflict, when pressed by the foe,</w:t>
      </w:r>
    </w:p>
    <w:p w14:paraId="17929F93" w14:textId="77777777" w:rsidR="00AD28D1" w:rsidRPr="00747DF8" w:rsidRDefault="00AD28D1" w:rsidP="00747DF8">
      <w:pPr>
        <w:ind w:left="1440"/>
        <w:jc w:val="both"/>
        <w:rPr>
          <w:rFonts w:cs="Times New Roman"/>
          <w:iCs/>
          <w:color w:val="000000"/>
        </w:rPr>
      </w:pPr>
      <w:r w:rsidRPr="00747DF8">
        <w:rPr>
          <w:rFonts w:cs="Times New Roman"/>
          <w:iCs/>
          <w:color w:val="000000"/>
        </w:rPr>
        <w:t>I have fled to my refuge and breathed out my woe;</w:t>
      </w:r>
    </w:p>
    <w:p w14:paraId="6F007D80" w14:textId="77777777" w:rsidR="00AD28D1" w:rsidRPr="00747DF8" w:rsidRDefault="00AD28D1" w:rsidP="00747DF8">
      <w:pPr>
        <w:ind w:left="1440"/>
        <w:jc w:val="both"/>
        <w:rPr>
          <w:rFonts w:cs="Times New Roman"/>
          <w:iCs/>
          <w:color w:val="000000"/>
        </w:rPr>
      </w:pPr>
      <w:r w:rsidRPr="00747DF8">
        <w:rPr>
          <w:rFonts w:cs="Times New Roman"/>
          <w:iCs/>
          <w:color w:val="000000"/>
        </w:rPr>
        <w:t>How often, when trials like sea billows roll,</w:t>
      </w:r>
    </w:p>
    <w:p w14:paraId="00DB9310" w14:textId="77777777" w:rsidR="00AD28D1" w:rsidRPr="00747DF8" w:rsidRDefault="00AD28D1" w:rsidP="00747DF8">
      <w:pPr>
        <w:ind w:left="1440"/>
        <w:jc w:val="both"/>
        <w:rPr>
          <w:rFonts w:cs="Times New Roman"/>
          <w:iCs/>
          <w:color w:val="000000"/>
        </w:rPr>
      </w:pPr>
      <w:r w:rsidRPr="00747DF8">
        <w:rPr>
          <w:rFonts w:cs="Times New Roman"/>
          <w:iCs/>
          <w:color w:val="000000"/>
        </w:rPr>
        <w:t>Have I hidden in Thee, O Thou Rock of my soul.</w:t>
      </w:r>
    </w:p>
    <w:p w14:paraId="1F7FC7DB" w14:textId="77777777" w:rsidR="00AD28D1" w:rsidRDefault="00AD28D1" w:rsidP="00747DF8">
      <w:pPr>
        <w:ind w:left="1440" w:firstLine="720"/>
        <w:jc w:val="both"/>
        <w:rPr>
          <w:rFonts w:cs="Times New Roman"/>
          <w:i/>
          <w:iCs/>
          <w:color w:val="000000"/>
        </w:rPr>
      </w:pPr>
      <w:r w:rsidRPr="00747DF8">
        <w:rPr>
          <w:rFonts w:cs="Times New Roman"/>
          <w:iCs/>
          <w:color w:val="000000"/>
        </w:rPr>
        <w:t>Refrain</w:t>
      </w:r>
    </w:p>
    <w:p w14:paraId="6B761A5A" w14:textId="0422DAF0" w:rsidR="00AD28D1" w:rsidRPr="00AD28D1" w:rsidRDefault="00AD28D1" w:rsidP="00AD28D1">
      <w:pPr>
        <w:jc w:val="both"/>
        <w:rPr>
          <w:rFonts w:cs="Times New Roman"/>
          <w:color w:val="000000"/>
        </w:rPr>
      </w:pPr>
      <w:r w:rsidRPr="00AD28D1">
        <w:rPr>
          <w:rFonts w:cs="Times New Roman"/>
          <w:i/>
          <w:iCs/>
          <w:color w:val="000000"/>
        </w:rPr>
        <w:t> </w:t>
      </w:r>
    </w:p>
    <w:p w14:paraId="2CDDDFB0" w14:textId="420D6A2B" w:rsidR="00AD28D1" w:rsidRDefault="00AD28D1" w:rsidP="00AD28D1">
      <w:pPr>
        <w:jc w:val="both"/>
        <w:rPr>
          <w:rFonts w:cs="Times New Roman"/>
          <w:color w:val="000000"/>
        </w:rPr>
      </w:pPr>
      <w:r w:rsidRPr="00AD28D1">
        <w:rPr>
          <w:rFonts w:cs="Times New Roman"/>
          <w:color w:val="000000"/>
        </w:rPr>
        <w:t>            </w:t>
      </w:r>
      <w:r w:rsidRPr="00AD28D1">
        <w:rPr>
          <w:rFonts w:cs="Times New Roman"/>
          <w:b/>
          <w:bCs/>
          <w:i/>
          <w:iCs/>
          <w:color w:val="000000"/>
        </w:rPr>
        <w:t>O safe to the Rock that is higher than I, My soul in its conflicts and sorrows would fly; So sinful, so weary, Thine, Thine, would I be; Thou blest “Rock of Ages,” I’m hiding in Thee.</w:t>
      </w:r>
      <w:r w:rsidRPr="00AD28D1">
        <w:rPr>
          <w:rFonts w:cs="Times New Roman"/>
          <w:color w:val="000000"/>
        </w:rPr>
        <w:t> There is abundant  protection and security in the presence of a great Rock. The Rock of Gibraltar broods in majesty above the straits of the same name. My father used to tell me stories of the old west that were factual and unusual. One such story was of the Great White Rock of Acoma (pronounced Ah-ko ma). The Acoma Pueblo is located about 80 miles west of Albuquerque, New Mexico, atop a 360 ft. mesa. The Acoma tribe of Indians is made up of about 5,000 souls as of the 2010 U.S. census. The only access to the high city pueblo atop Acoma Rock was by means of near vertical steps cut into the stone face of the Rock. It was a safe haven for centuries to the Acoma Indians – perhaps the oldest continuously inhabited communities in the United States (since the 13</w:t>
      </w:r>
      <w:r w:rsidRPr="00AD28D1">
        <w:rPr>
          <w:rFonts w:cs="Times New Roman"/>
          <w:color w:val="000000"/>
          <w:sz w:val="20"/>
          <w:szCs w:val="20"/>
          <w:vertAlign w:val="superscript"/>
        </w:rPr>
        <w:t>th</w:t>
      </w:r>
      <w:r w:rsidRPr="00AD28D1">
        <w:rPr>
          <w:rFonts w:cs="Times New Roman"/>
          <w:color w:val="000000"/>
        </w:rPr>
        <w:t> century and most likely long before).</w:t>
      </w:r>
    </w:p>
    <w:p w14:paraId="696986F1" w14:textId="77777777" w:rsidR="00747DF8" w:rsidRPr="00AD28D1" w:rsidRDefault="00747DF8" w:rsidP="00747DF8">
      <w:pPr>
        <w:jc w:val="both"/>
        <w:rPr>
          <w:rFonts w:cs="Times New Roman"/>
          <w:color w:val="000000"/>
          <w:sz w:val="16"/>
        </w:rPr>
      </w:pPr>
      <w:r w:rsidRPr="00AD28D1">
        <w:rPr>
          <w:rFonts w:cs="Times New Roman"/>
          <w:color w:val="000000"/>
          <w:sz w:val="16"/>
        </w:rPr>
        <w:t> </w:t>
      </w:r>
    </w:p>
    <w:p w14:paraId="56DB397B" w14:textId="1C43B4AD" w:rsidR="00AD28D1" w:rsidRDefault="00AD28D1" w:rsidP="00AD28D1">
      <w:pPr>
        <w:jc w:val="both"/>
        <w:rPr>
          <w:rFonts w:cs="Times New Roman"/>
          <w:color w:val="000000"/>
        </w:rPr>
      </w:pPr>
      <w:r w:rsidRPr="00AD28D1">
        <w:rPr>
          <w:rFonts w:cs="Times New Roman"/>
          <w:color w:val="000000"/>
        </w:rPr>
        <w:t>            The Acoma Indians were protected for those many centuries by their safe refuge atop the mesa. But with the coming of Spanish missionaries, they were also blessed with another Great Rock – that of Jesus Christ! The first Spanish friar g</w:t>
      </w:r>
      <w:r w:rsidR="00747DF8">
        <w:rPr>
          <w:rFonts w:cs="Times New Roman"/>
          <w:color w:val="000000"/>
        </w:rPr>
        <w:t>ave them a large portrait of Saint</w:t>
      </w:r>
      <w:r w:rsidRPr="00AD28D1">
        <w:rPr>
          <w:rFonts w:cs="Times New Roman"/>
          <w:color w:val="000000"/>
        </w:rPr>
        <w:t xml:space="preserve"> Joseph during the 16</w:t>
      </w:r>
      <w:r w:rsidRPr="00AD28D1">
        <w:rPr>
          <w:rFonts w:cs="Times New Roman"/>
          <w:color w:val="000000"/>
          <w:sz w:val="20"/>
          <w:szCs w:val="20"/>
          <w:vertAlign w:val="superscript"/>
        </w:rPr>
        <w:t>th</w:t>
      </w:r>
      <w:r w:rsidRPr="00AD28D1">
        <w:rPr>
          <w:rFonts w:cs="Times New Roman"/>
          <w:color w:val="000000"/>
        </w:rPr>
        <w:t> century – a portrait which they revered as a thing that brought them good fortune.  In simple terms, this portrait became an idol. The Mesa of Acoma always produced a bountiful supply of food and vegetables – the rains always came on time. The Acoma Indians carried this portrait to stand guard over them while they worked the fields of the mesa. They believed it gave them ‘good luck.’ Finally, the great portrait was stolen by a nearby tribe of Indians from the Laguna Pueblo. This tribe had experienced d</w:t>
      </w:r>
      <w:r w:rsidR="00747DF8">
        <w:rPr>
          <w:rFonts w:cs="Times New Roman"/>
          <w:color w:val="000000"/>
        </w:rPr>
        <w:t>raught and want while the Acoma</w:t>
      </w:r>
      <w:r w:rsidRPr="00AD28D1">
        <w:rPr>
          <w:rFonts w:cs="Times New Roman"/>
          <w:color w:val="000000"/>
        </w:rPr>
        <w:t>s enjoyed plenty. They wanted the portrait to</w:t>
      </w:r>
      <w:r w:rsidR="00747DF8">
        <w:rPr>
          <w:rFonts w:cs="Times New Roman"/>
          <w:color w:val="000000"/>
        </w:rPr>
        <w:t xml:space="preserve"> bless them as it had the Acoma</w:t>
      </w:r>
      <w:r w:rsidRPr="00AD28D1">
        <w:rPr>
          <w:rFonts w:cs="Times New Roman"/>
          <w:color w:val="000000"/>
        </w:rPr>
        <w:t>s.</w:t>
      </w:r>
    </w:p>
    <w:p w14:paraId="204EC187" w14:textId="77777777" w:rsidR="00747DF8" w:rsidRPr="00AD28D1" w:rsidRDefault="00747DF8" w:rsidP="00747DF8">
      <w:pPr>
        <w:jc w:val="both"/>
        <w:rPr>
          <w:rFonts w:cs="Times New Roman"/>
          <w:color w:val="000000"/>
          <w:sz w:val="16"/>
        </w:rPr>
      </w:pPr>
      <w:r w:rsidRPr="00AD28D1">
        <w:rPr>
          <w:rFonts w:cs="Times New Roman"/>
          <w:color w:val="000000"/>
          <w:sz w:val="16"/>
        </w:rPr>
        <w:t> </w:t>
      </w:r>
    </w:p>
    <w:p w14:paraId="3338F5A8" w14:textId="5C02905F" w:rsidR="00AD28D1" w:rsidRPr="00AD28D1" w:rsidRDefault="00AD28D1" w:rsidP="00AD28D1">
      <w:pPr>
        <w:jc w:val="both"/>
        <w:rPr>
          <w:rFonts w:cs="Times New Roman"/>
          <w:color w:val="000000"/>
        </w:rPr>
      </w:pPr>
      <w:r w:rsidRPr="00AD28D1">
        <w:rPr>
          <w:rFonts w:cs="Times New Roman"/>
          <w:color w:val="000000"/>
        </w:rPr>
        <w:t>            Suddenly, the Laguna Pueblo began to flourish under the watc</w:t>
      </w:r>
      <w:r w:rsidR="00747DF8">
        <w:rPr>
          <w:rFonts w:cs="Times New Roman"/>
          <w:color w:val="000000"/>
        </w:rPr>
        <w:t>hful eyes of the portrait of Saint Joseph and the Acoma</w:t>
      </w:r>
      <w:r w:rsidRPr="00AD28D1">
        <w:rPr>
          <w:rFonts w:cs="Times New Roman"/>
          <w:color w:val="000000"/>
        </w:rPr>
        <w:t>s, on the contrary, lost hope and suffered failures in their crops. Brought to the bri</w:t>
      </w:r>
      <w:r w:rsidR="00747DF8">
        <w:rPr>
          <w:rFonts w:cs="Times New Roman"/>
          <w:color w:val="000000"/>
        </w:rPr>
        <w:t>nk of war between the two pueblo</w:t>
      </w:r>
      <w:r w:rsidRPr="00AD28D1">
        <w:rPr>
          <w:rFonts w:cs="Times New Roman"/>
          <w:color w:val="000000"/>
        </w:rPr>
        <w:t>s, an old Spanish friar interceded. He told the people tha</w:t>
      </w:r>
      <w:r w:rsidR="00747DF8">
        <w:rPr>
          <w:rFonts w:cs="Times New Roman"/>
          <w:color w:val="000000"/>
        </w:rPr>
        <w:t>t it was not the portrait of Saint</w:t>
      </w:r>
      <w:r w:rsidRPr="00AD28D1">
        <w:rPr>
          <w:rFonts w:cs="Times New Roman"/>
          <w:color w:val="000000"/>
        </w:rPr>
        <w:t xml:space="preserve"> Joseph </w:t>
      </w:r>
      <w:r w:rsidR="00747DF8">
        <w:rPr>
          <w:rFonts w:cs="Times New Roman"/>
          <w:color w:val="000000"/>
        </w:rPr>
        <w:t>which</w:t>
      </w:r>
      <w:r w:rsidRPr="00AD28D1">
        <w:rPr>
          <w:rFonts w:cs="Times New Roman"/>
          <w:color w:val="000000"/>
        </w:rPr>
        <w:t xml:space="preserve"> caus</w:t>
      </w:r>
      <w:r w:rsidR="00747DF8">
        <w:rPr>
          <w:rFonts w:cs="Times New Roman"/>
          <w:color w:val="000000"/>
        </w:rPr>
        <w:t>ed the prosperity of the pueblo</w:t>
      </w:r>
      <w:r w:rsidRPr="00AD28D1">
        <w:rPr>
          <w:rFonts w:cs="Times New Roman"/>
          <w:color w:val="000000"/>
        </w:rPr>
        <w:t xml:space="preserve">s in its presence, but the faith in </w:t>
      </w:r>
      <w:r w:rsidR="00747DF8">
        <w:rPr>
          <w:rFonts w:cs="Times New Roman"/>
          <w:color w:val="000000"/>
        </w:rPr>
        <w:t>the One who was greater than Saint</w:t>
      </w:r>
      <w:r w:rsidRPr="00AD28D1">
        <w:rPr>
          <w:rFonts w:cs="Times New Roman"/>
          <w:color w:val="000000"/>
        </w:rPr>
        <w:t xml:space="preserve"> Joseph. It was God who gave them hope and inspiration to work more heartily and energetically that resulted in the greater harvests. They broke the arrow and peace was restored.  This is the provision of the Rock that is higher than us. Faith in Him blesses all who place their trust in His name – and not some Roman superstition.</w:t>
      </w:r>
    </w:p>
    <w:p w14:paraId="4942BCB8" w14:textId="77777777" w:rsidR="00747DF8" w:rsidRPr="00AD28D1" w:rsidRDefault="00AD28D1" w:rsidP="00747DF8">
      <w:pPr>
        <w:jc w:val="both"/>
        <w:rPr>
          <w:rFonts w:cs="Times New Roman"/>
          <w:color w:val="000000"/>
          <w:sz w:val="16"/>
        </w:rPr>
      </w:pPr>
      <w:r w:rsidRPr="00AD28D1">
        <w:rPr>
          <w:rFonts w:cs="Times New Roman"/>
          <w:color w:val="000000"/>
        </w:rPr>
        <w:t>            </w:t>
      </w:r>
      <w:r w:rsidR="00747DF8" w:rsidRPr="00AD28D1">
        <w:rPr>
          <w:rFonts w:cs="Times New Roman"/>
          <w:color w:val="000000"/>
          <w:sz w:val="16"/>
        </w:rPr>
        <w:t> </w:t>
      </w:r>
    </w:p>
    <w:p w14:paraId="2B34FCEF" w14:textId="6728CCAC" w:rsidR="00AD28D1" w:rsidRDefault="00AD28D1" w:rsidP="00747DF8">
      <w:pPr>
        <w:ind w:firstLine="720"/>
        <w:jc w:val="both"/>
        <w:rPr>
          <w:rFonts w:cs="Times New Roman"/>
          <w:color w:val="000000"/>
        </w:rPr>
      </w:pPr>
      <w:r w:rsidRPr="00AD28D1">
        <w:rPr>
          <w:rFonts w:cs="Times New Roman"/>
          <w:b/>
          <w:bCs/>
          <w:i/>
          <w:iCs/>
          <w:color w:val="000000"/>
        </w:rPr>
        <w:t>In the calm of the noontide, in sorrow’s lone hour, In times when temptation casts o’er me its power;</w:t>
      </w:r>
      <w:r>
        <w:rPr>
          <w:rFonts w:cs="Times New Roman"/>
          <w:b/>
          <w:bCs/>
          <w:i/>
          <w:iCs/>
          <w:color w:val="000000"/>
        </w:rPr>
        <w:t xml:space="preserve"> </w:t>
      </w:r>
      <w:r w:rsidRPr="00AD28D1">
        <w:rPr>
          <w:rFonts w:cs="Times New Roman"/>
          <w:b/>
          <w:bCs/>
          <w:i/>
          <w:iCs/>
          <w:color w:val="000000"/>
        </w:rPr>
        <w:t>In the tempests of life, on its wide, heaving sea, Thou blest “Rock of Ages,” I’m hiding in Thee.</w:t>
      </w:r>
      <w:r w:rsidRPr="00AD28D1">
        <w:rPr>
          <w:rFonts w:cs="Times New Roman"/>
          <w:color w:val="000000"/>
        </w:rPr>
        <w:t xml:space="preserve"> There is no cooler place in all of the desert wilderness than the refuge of a great stone. The desert traveler can rest safely under that great stone until the evening shadows lengthen and travel is again possible. So</w:t>
      </w:r>
      <w:r w:rsidR="00747DF8">
        <w:rPr>
          <w:rFonts w:cs="Times New Roman"/>
          <w:color w:val="000000"/>
        </w:rPr>
        <w:t>,</w:t>
      </w:r>
      <w:r w:rsidRPr="00AD28D1">
        <w:rPr>
          <w:rFonts w:cs="Times New Roman"/>
          <w:color w:val="000000"/>
        </w:rPr>
        <w:t xml:space="preserve"> in our lives, troubles and the heat of life grow intense, and we seek the shelter of the Great Rock of Christ in the shadow of the noon-day sun. Loneliness is not always a detriment – it is often a blessed time to stop our worldly pursuits and attune our hearts to the Voice of God. To the wandering ship, aimlessly drifting on the stormy seas, a great rock will break her apart and all aboard perish; but the ship, well mastered and navigated, seeks the shelter of the great rocky coast to hide from such stormy blasts. The greatest Rock we can know is that of Christ. He offers blessings of rain, sun, and shelter. And He offers a sure Foundation upon which to build our lives.</w:t>
      </w:r>
    </w:p>
    <w:p w14:paraId="724B60F8" w14:textId="77777777" w:rsidR="00747DF8" w:rsidRPr="00AD28D1" w:rsidRDefault="00747DF8" w:rsidP="00747DF8">
      <w:pPr>
        <w:jc w:val="both"/>
        <w:rPr>
          <w:rFonts w:cs="Times New Roman"/>
          <w:color w:val="000000"/>
          <w:sz w:val="16"/>
        </w:rPr>
      </w:pPr>
      <w:r w:rsidRPr="00AD28D1">
        <w:rPr>
          <w:rFonts w:cs="Times New Roman"/>
          <w:color w:val="000000"/>
          <w:sz w:val="16"/>
        </w:rPr>
        <w:t> </w:t>
      </w:r>
    </w:p>
    <w:p w14:paraId="2AD81A91" w14:textId="26F9EB0F" w:rsidR="00AD28D1" w:rsidRPr="00AD28D1" w:rsidRDefault="00AD28D1" w:rsidP="00AD28D1">
      <w:pPr>
        <w:jc w:val="both"/>
        <w:rPr>
          <w:rFonts w:cs="Times New Roman"/>
          <w:color w:val="000000"/>
        </w:rPr>
      </w:pPr>
      <w:r w:rsidRPr="00AD28D1">
        <w:rPr>
          <w:rFonts w:cs="Times New Roman"/>
          <w:color w:val="000000"/>
        </w:rPr>
        <w:t>            </w:t>
      </w:r>
      <w:r w:rsidRPr="00AD28D1">
        <w:rPr>
          <w:rFonts w:cs="Times New Roman"/>
          <w:b/>
          <w:bCs/>
          <w:i/>
          <w:iCs/>
          <w:color w:val="000000"/>
        </w:rPr>
        <w:t xml:space="preserve">How oft in the conflict, when pressed by the foe, I have fled to my </w:t>
      </w:r>
      <w:r>
        <w:rPr>
          <w:rFonts w:cs="Times New Roman"/>
          <w:b/>
          <w:bCs/>
          <w:i/>
          <w:iCs/>
          <w:color w:val="000000"/>
        </w:rPr>
        <w:t xml:space="preserve">refuge and breathed out my woe; </w:t>
      </w:r>
      <w:r w:rsidRPr="00AD28D1">
        <w:rPr>
          <w:rFonts w:cs="Times New Roman"/>
          <w:b/>
          <w:bCs/>
          <w:i/>
          <w:iCs/>
          <w:color w:val="000000"/>
        </w:rPr>
        <w:t>How often, when trials like sea billows roll, Have I hidden in Thee, O Thou Rock of my soul.</w:t>
      </w:r>
      <w:r w:rsidRPr="00AD28D1">
        <w:rPr>
          <w:rFonts w:cs="Times New Roman"/>
          <w:color w:val="000000"/>
        </w:rPr>
        <w:t xml:space="preserve"> During the Battle of Fredericksburg during the War Between the States, the Confederate Army found shelter behind a great stone wall at the base of Marye’s Heights and were thereby enabled to hold off the relentless waves of a far greater force of the Union army. The stone wall was their advantage and protection, and so is Christ a far greater protection from our enemies in the battles of life. There is relief in finding solid and sound protection in the Lord. The billows of the sea have beaten for centuries against the craggy stones of the New England coastline, yet the stones remain as evidence that the mighty sea is no match for the stones. Christ is the Rock of the Christian’s soul, and when our anchors are fastened on that Rock at the Sea bottom, we shall not drift – our so</w:t>
      </w:r>
      <w:r w:rsidR="00747DF8">
        <w:rPr>
          <w:rFonts w:cs="Times New Roman"/>
          <w:color w:val="000000"/>
        </w:rPr>
        <w:t xml:space="preserve">uls are anchored on that Rock! </w:t>
      </w:r>
      <w:r w:rsidRPr="00AD28D1">
        <w:rPr>
          <w:rFonts w:cs="Times New Roman"/>
          <w:color w:val="000000"/>
        </w:rPr>
        <w:t>. . . . </w:t>
      </w:r>
      <w:r w:rsidRPr="00AD28D1">
        <w:rPr>
          <w:rFonts w:cs="Times New Roman"/>
          <w:i/>
          <w:iCs/>
          <w:color w:val="000000"/>
        </w:rPr>
        <w:t>we might have a strong consolation, who have fled for refuge to lay hold upon the hope set before us: Which hope we have as an anchor of the soul, both sure and stedfast, and which ent</w:t>
      </w:r>
      <w:r w:rsidR="00747DF8">
        <w:rPr>
          <w:rFonts w:cs="Times New Roman"/>
          <w:i/>
          <w:iCs/>
          <w:color w:val="000000"/>
        </w:rPr>
        <w:t>ereth into that within the veil.</w:t>
      </w:r>
      <w:r w:rsidRPr="00747DF8">
        <w:rPr>
          <w:rFonts w:cs="Times New Roman"/>
          <w:i/>
          <w:iCs/>
          <w:color w:val="000000"/>
          <w:sz w:val="20"/>
        </w:rPr>
        <w:t> </w:t>
      </w:r>
      <w:r w:rsidR="00747DF8" w:rsidRPr="00747DF8">
        <w:rPr>
          <w:rFonts w:cs="Times New Roman"/>
          <w:color w:val="000000"/>
          <w:sz w:val="20"/>
        </w:rPr>
        <w:t>(Heb 6:18-19</w:t>
      </w:r>
      <w:r w:rsidRPr="00AD28D1">
        <w:rPr>
          <w:rFonts w:cs="Times New Roman"/>
          <w:color w:val="000000"/>
          <w:sz w:val="20"/>
        </w:rPr>
        <w:t>)</w:t>
      </w:r>
    </w:p>
    <w:p w14:paraId="18CFADCD" w14:textId="77777777" w:rsidR="00747DF8" w:rsidRPr="00AD28D1" w:rsidRDefault="00747DF8" w:rsidP="00747DF8">
      <w:pPr>
        <w:jc w:val="both"/>
        <w:rPr>
          <w:rFonts w:cs="Times New Roman"/>
          <w:color w:val="000000"/>
          <w:sz w:val="16"/>
        </w:rPr>
      </w:pPr>
      <w:r w:rsidRPr="00AD28D1">
        <w:rPr>
          <w:rFonts w:cs="Times New Roman"/>
          <w:color w:val="000000"/>
          <w:sz w:val="16"/>
        </w:rPr>
        <w:t> </w:t>
      </w:r>
    </w:p>
    <w:p w14:paraId="2BA3DD5A" w14:textId="77777777" w:rsidR="00AD28D1" w:rsidRPr="00AD28D1" w:rsidRDefault="00AD28D1" w:rsidP="00747DF8">
      <w:pPr>
        <w:ind w:left="2160"/>
        <w:jc w:val="both"/>
        <w:rPr>
          <w:rFonts w:cs="Times New Roman"/>
          <w:color w:val="000000"/>
        </w:rPr>
      </w:pPr>
      <w:r w:rsidRPr="00AD28D1">
        <w:rPr>
          <w:rFonts w:cs="Times New Roman"/>
          <w:iCs/>
          <w:color w:val="000000"/>
        </w:rPr>
        <w:t>Refrain</w:t>
      </w:r>
    </w:p>
    <w:p w14:paraId="6A701EDB" w14:textId="77777777" w:rsidR="00AD28D1" w:rsidRPr="00747DF8" w:rsidRDefault="00AD28D1" w:rsidP="00747DF8">
      <w:pPr>
        <w:ind w:left="2160"/>
        <w:jc w:val="both"/>
        <w:rPr>
          <w:rFonts w:cs="Times New Roman"/>
          <w:iCs/>
          <w:color w:val="000000"/>
        </w:rPr>
      </w:pPr>
      <w:r w:rsidRPr="00AD28D1">
        <w:rPr>
          <w:rFonts w:cs="Times New Roman"/>
          <w:iCs/>
          <w:color w:val="000000"/>
        </w:rPr>
        <w:t>Hiding in Thee, hiding in Thee,</w:t>
      </w:r>
    </w:p>
    <w:p w14:paraId="5684B348" w14:textId="01504D89" w:rsidR="00AD28D1" w:rsidRPr="00747DF8" w:rsidRDefault="00AD28D1" w:rsidP="00747DF8">
      <w:pPr>
        <w:ind w:left="2160"/>
        <w:jc w:val="both"/>
        <w:rPr>
          <w:rFonts w:cs="Times New Roman"/>
          <w:iCs/>
          <w:color w:val="000000"/>
        </w:rPr>
      </w:pPr>
      <w:r w:rsidRPr="00AD28D1">
        <w:rPr>
          <w:rFonts w:cs="Times New Roman"/>
          <w:iCs/>
          <w:color w:val="000000"/>
        </w:rPr>
        <w:t>Thou blest “Rock of Ages,”</w:t>
      </w:r>
    </w:p>
    <w:p w14:paraId="486FA0E2" w14:textId="69AE9AA8" w:rsidR="00AD28D1" w:rsidRPr="00AD28D1" w:rsidRDefault="00AD28D1" w:rsidP="00747DF8">
      <w:pPr>
        <w:ind w:left="2160"/>
        <w:jc w:val="both"/>
        <w:rPr>
          <w:rFonts w:cs="Times New Roman"/>
          <w:iCs/>
          <w:color w:val="000000"/>
        </w:rPr>
      </w:pPr>
      <w:r w:rsidRPr="00AD28D1">
        <w:rPr>
          <w:rFonts w:cs="Times New Roman"/>
          <w:iCs/>
          <w:color w:val="000000"/>
        </w:rPr>
        <w:t>I’m hiding in Thee.</w:t>
      </w:r>
    </w:p>
    <w:p w14:paraId="7D7BDA1C" w14:textId="77777777" w:rsidR="00AD28D1" w:rsidRPr="00AD28D1" w:rsidRDefault="00AD28D1" w:rsidP="00747DF8">
      <w:pPr>
        <w:jc w:val="both"/>
        <w:rPr>
          <w:rFonts w:cs="Times New Roman"/>
          <w:color w:val="000000"/>
          <w:sz w:val="16"/>
        </w:rPr>
      </w:pPr>
      <w:r w:rsidRPr="00AD28D1">
        <w:rPr>
          <w:rFonts w:cs="Times New Roman"/>
          <w:color w:val="000000"/>
          <w:sz w:val="16"/>
        </w:rPr>
        <w:t> </w:t>
      </w:r>
    </w:p>
    <w:p w14:paraId="012BF7DE" w14:textId="3197B10F" w:rsidR="006A6CD3" w:rsidRPr="00AD28D1" w:rsidRDefault="00AD28D1" w:rsidP="00AD28D1">
      <w:pPr>
        <w:jc w:val="both"/>
        <w:rPr>
          <w:rFonts w:cs="Times New Roman"/>
          <w:color w:val="000000"/>
        </w:rPr>
      </w:pPr>
      <w:r w:rsidRPr="00AD28D1">
        <w:rPr>
          <w:rFonts w:cs="Times New Roman"/>
          <w:color w:val="000000"/>
        </w:rPr>
        <w:t>            This very proper refrain summarizes, as all refrains should, the context of the entire hymn. If we are hiding in the Rock of Ages which is Christ, we are invisible to the things of the world. Our works are those of Christ and not our own. We are small to the world, but large in the eyes of the Lord. In fact, we are the “Apple of His Eye.”</w:t>
      </w:r>
    </w:p>
    <w:sectPr w:rsidR="006A6CD3" w:rsidRPr="00AD28D1" w:rsidSect="00AD28D1">
      <w:pgSz w:w="12240" w:h="15840"/>
      <w:pgMar w:top="720" w:right="1440" w:bottom="936" w:left="1440" w:header="720" w:footer="93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874C" w14:textId="77777777" w:rsidR="000F391D" w:rsidRDefault="000F391D" w:rsidP="00D33405">
      <w:r>
        <w:separator/>
      </w:r>
    </w:p>
  </w:endnote>
  <w:endnote w:type="continuationSeparator" w:id="0">
    <w:p w14:paraId="0F7C9C50" w14:textId="77777777" w:rsidR="000F391D" w:rsidRDefault="000F391D"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C4FDF" w14:textId="77777777" w:rsidR="000F391D" w:rsidRDefault="000F391D" w:rsidP="00D33405">
      <w:r>
        <w:separator/>
      </w:r>
    </w:p>
  </w:footnote>
  <w:footnote w:type="continuationSeparator" w:id="0">
    <w:p w14:paraId="305D5F3D" w14:textId="77777777" w:rsidR="000F391D" w:rsidRDefault="000F391D" w:rsidP="00D3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391D"/>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73"/>
    <w:rsid w:val="003F19AB"/>
    <w:rsid w:val="00404E4E"/>
    <w:rsid w:val="004063F3"/>
    <w:rsid w:val="00414FFC"/>
    <w:rsid w:val="00425F33"/>
    <w:rsid w:val="0043028D"/>
    <w:rsid w:val="00431A90"/>
    <w:rsid w:val="0045609B"/>
    <w:rsid w:val="00456B06"/>
    <w:rsid w:val="0046098B"/>
    <w:rsid w:val="004830EF"/>
    <w:rsid w:val="00484FD8"/>
    <w:rsid w:val="00485007"/>
    <w:rsid w:val="004855E2"/>
    <w:rsid w:val="004A3BE3"/>
    <w:rsid w:val="004A5082"/>
    <w:rsid w:val="004C07F2"/>
    <w:rsid w:val="004D0D5C"/>
    <w:rsid w:val="004F1FE0"/>
    <w:rsid w:val="0050308B"/>
    <w:rsid w:val="00503340"/>
    <w:rsid w:val="00511753"/>
    <w:rsid w:val="00522C53"/>
    <w:rsid w:val="00525065"/>
    <w:rsid w:val="005259A8"/>
    <w:rsid w:val="00544E5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702C05"/>
    <w:rsid w:val="00726668"/>
    <w:rsid w:val="007341AF"/>
    <w:rsid w:val="00736E55"/>
    <w:rsid w:val="00747DF8"/>
    <w:rsid w:val="007601A4"/>
    <w:rsid w:val="00775153"/>
    <w:rsid w:val="007761E6"/>
    <w:rsid w:val="00785A70"/>
    <w:rsid w:val="0079256B"/>
    <w:rsid w:val="0079355A"/>
    <w:rsid w:val="007C0387"/>
    <w:rsid w:val="007C109E"/>
    <w:rsid w:val="007C28EE"/>
    <w:rsid w:val="007C5428"/>
    <w:rsid w:val="007C5613"/>
    <w:rsid w:val="007C6E82"/>
    <w:rsid w:val="007D504A"/>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28D1"/>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B5AEA"/>
    <w:rsid w:val="00ED1B34"/>
    <w:rsid w:val="00ED70FE"/>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character" w:styleId="Hyperlink">
    <w:name w:val="Hyperlink"/>
    <w:basedOn w:val="DefaultParagraphFont"/>
    <w:uiPriority w:val="99"/>
    <w:semiHidden/>
    <w:unhideWhenUsed/>
    <w:rsid w:val="00AD2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6340279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 w:id="203175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yberhymnal.org/js/noj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3</Pages>
  <Words>1188</Words>
  <Characters>6774</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Hymns of the Church – The Rock that is Higher than I – 24 January 2017, Anno Dom</vt:lpstr>
    </vt:vector>
  </TitlesOfParts>
  <Company>Descanso Rodents</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185</cp:revision>
  <cp:lastPrinted>2017-01-25T04:34:00Z</cp:lastPrinted>
  <dcterms:created xsi:type="dcterms:W3CDTF">2013-07-10T21:17:00Z</dcterms:created>
  <dcterms:modified xsi:type="dcterms:W3CDTF">2017-01-25T04:35:00Z</dcterms:modified>
</cp:coreProperties>
</file>